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autoSpaceDE w:val="0"/>
        <w:autoSpaceDN w:val="0"/>
        <w:adjustRightInd w:val="0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铜冠冶化分公司钢构安全整改除锈防腐</w:t>
      </w:r>
    </w:p>
    <w:p>
      <w:pPr>
        <w:autoSpaceDE w:val="0"/>
        <w:autoSpaceDN w:val="0"/>
        <w:adjustRightInd w:val="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劳务招标</w:t>
      </w:r>
    </w:p>
    <w:p>
      <w:pPr>
        <w:spacing w:line="480" w:lineRule="auto"/>
        <w:jc w:val="center"/>
        <w:rPr>
          <w:rFonts w:ascii="宋体" w:hAnsi="宋体" w:cs="宋体"/>
          <w:b/>
          <w:bCs/>
          <w:kern w:val="0"/>
          <w:sz w:val="96"/>
          <w:szCs w:val="96"/>
        </w:rPr>
      </w:pPr>
    </w:p>
    <w:p>
      <w:pPr>
        <w:spacing w:line="480" w:lineRule="auto"/>
        <w:jc w:val="center"/>
        <w:rPr>
          <w:rFonts w:ascii="宋体" w:hAnsi="宋体" w:cs="宋体"/>
          <w:b/>
          <w:bCs/>
          <w:kern w:val="0"/>
          <w:sz w:val="96"/>
          <w:szCs w:val="96"/>
        </w:rPr>
      </w:pPr>
      <w:r>
        <w:rPr>
          <w:rFonts w:hint="eastAsia" w:ascii="宋体" w:hAnsi="宋体" w:cs="宋体"/>
          <w:b/>
          <w:bCs/>
          <w:kern w:val="0"/>
          <w:sz w:val="96"/>
          <w:szCs w:val="96"/>
        </w:rPr>
        <w:t xml:space="preserve"> 招标文件</w:t>
      </w:r>
    </w:p>
    <w:p>
      <w:pPr>
        <w:spacing w:line="440" w:lineRule="exact"/>
        <w:rPr>
          <w:rFonts w:ascii="宋体" w:hAnsi="宋体"/>
          <w:color w:val="000000"/>
          <w:sz w:val="36"/>
          <w:szCs w:val="36"/>
        </w:rPr>
      </w:pPr>
    </w:p>
    <w:p>
      <w:pPr>
        <w:spacing w:line="440" w:lineRule="exact"/>
        <w:jc w:val="center"/>
        <w:rPr>
          <w:rFonts w:hint="default" w:ascii="宋体" w:hAnsi="宋体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招标编号：TGJA-GGLW-202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-0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</w:p>
    <w:p>
      <w:pPr>
        <w:spacing w:line="44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/>
        </w:rPr>
      </w:pPr>
    </w:p>
    <w:p>
      <w:pPr>
        <w:spacing w:line="440" w:lineRule="exact"/>
        <w:rPr>
          <w:rFonts w:ascii="宋体" w:hAnsi="宋体"/>
          <w:color w:val="000000"/>
        </w:rPr>
      </w:pPr>
      <w:r>
        <w:rPr>
          <w:rFonts w:ascii="黑体" w:eastAsia="黑体"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-2910205</wp:posOffset>
            </wp:positionV>
            <wp:extent cx="5274310" cy="3128645"/>
            <wp:effectExtent l="0" t="0" r="0" b="0"/>
            <wp:wrapNone/>
            <wp:docPr id="1" name="图片 1" descr="Imag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0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1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40" w:lineRule="exact"/>
        <w:rPr>
          <w:rFonts w:ascii="宋体" w:hAnsi="宋体"/>
          <w:color w:val="000000"/>
        </w:rPr>
      </w:pPr>
    </w:p>
    <w:p>
      <w:pPr>
        <w:autoSpaceDE w:val="0"/>
        <w:autoSpaceDN w:val="0"/>
        <w:adjustRightInd w:val="0"/>
        <w:ind w:firstLine="281" w:firstLineChars="100"/>
        <w:rPr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ind w:firstLine="281" w:firstLineChars="100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项目名称：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b/>
          <w:bCs/>
          <w:sz w:val="28"/>
          <w:szCs w:val="28"/>
          <w:u w:val="single"/>
        </w:rPr>
        <w:t xml:space="preserve">铜冠冶化分公司钢构安全整改除锈防腐劳务招标  </w:t>
      </w:r>
    </w:p>
    <w:p>
      <w:pPr>
        <w:spacing w:line="480" w:lineRule="auto"/>
        <w:ind w:firstLine="281" w:firstLineChars="100"/>
        <w:rPr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 xml:space="preserve">招标人: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b/>
          <w:bCs/>
          <w:sz w:val="28"/>
          <w:szCs w:val="36"/>
          <w:u w:val="single"/>
        </w:rPr>
        <w:t>铜陵有色建安钢构有限责任公司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>
      <w:pPr>
        <w:spacing w:line="480" w:lineRule="auto"/>
        <w:ind w:firstLine="281" w:firstLineChars="100"/>
        <w:rPr>
          <w:rFonts w:ascii="宋体" w:hAnsi="宋体" w:cs="宋体"/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日    期：</w:t>
      </w:r>
      <w:r>
        <w:rPr>
          <w:rFonts w:hint="eastAsia"/>
          <w:sz w:val="28"/>
          <w:szCs w:val="28"/>
          <w:u w:val="single"/>
        </w:rPr>
        <w:t xml:space="preserve">             202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  <w:u w:val="single"/>
        </w:rPr>
        <w:t xml:space="preserve">年1月 </w:t>
      </w:r>
      <w:r>
        <w:rPr>
          <w:rFonts w:hint="eastAsia"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sz w:val="28"/>
          <w:szCs w:val="28"/>
          <w:u w:val="single"/>
        </w:rPr>
        <w:t xml:space="preserve">日               </w:t>
      </w:r>
    </w:p>
    <w:p>
      <w:pPr>
        <w:spacing w:line="360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一、招标形式及说明：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1、本次招标为铜冠冶化分公司钢构安全整改除锈防腐劳务招标，为公开招标，投标人需为独立法人的劳务公司或钢结构专业承包三级以上资质。投标人须有类似施工经验，能带队完成施工内容。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2、自公告之日起至202</w:t>
      </w:r>
      <w:r>
        <w:rPr>
          <w:rFonts w:hint="default" w:ascii="宋体" w:hAnsi="宋体" w:cs="宋体"/>
          <w:sz w:val="28"/>
          <w:szCs w:val="28"/>
          <w:lang w:val="en-US"/>
        </w:rPr>
        <w:t>1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cs="宋体"/>
          <w:sz w:val="28"/>
          <w:szCs w:val="28"/>
        </w:rPr>
        <w:t>日前，潜在投标人携带相关资质证明文件原件到钢构公司</w:t>
      </w:r>
      <w:r>
        <w:rPr>
          <w:rFonts w:hint="eastAsia" w:ascii="宋体" w:hAnsi="宋体" w:cs="宋体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sz w:val="28"/>
          <w:szCs w:val="28"/>
        </w:rPr>
        <w:t>楼</w:t>
      </w:r>
      <w:r>
        <w:rPr>
          <w:rFonts w:hint="eastAsia" w:ascii="宋体" w:hAnsi="宋体" w:cs="宋体"/>
          <w:sz w:val="28"/>
          <w:szCs w:val="28"/>
          <w:lang w:eastAsia="zh-CN"/>
        </w:rPr>
        <w:t>技术质计</w:t>
      </w:r>
      <w:r>
        <w:rPr>
          <w:rFonts w:hint="eastAsia" w:ascii="宋体" w:hAnsi="宋体" w:cs="宋体"/>
          <w:sz w:val="28"/>
          <w:szCs w:val="28"/>
        </w:rPr>
        <w:t>部进行资质审查，审查通过后填写报名登记表。联系人：</w:t>
      </w:r>
      <w:r>
        <w:rPr>
          <w:rFonts w:hint="eastAsia" w:ascii="宋体" w:hAnsi="宋体" w:cs="宋体"/>
          <w:sz w:val="28"/>
          <w:szCs w:val="28"/>
          <w:lang w:eastAsia="zh-CN"/>
        </w:rPr>
        <w:t>陈瑜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13705621556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3、本项目需查看现场，现场联系人：吴俊鹏  18956215747</w:t>
      </w:r>
    </w:p>
    <w:p>
      <w:pPr>
        <w:spacing w:line="360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二、投标文件格式及送达：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1、投标文件包含以下部分：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① 承诺书(见附表一)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②投标报价表(见附表二)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③投标人身份证复印件、公司营业执照或资质证明文件。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投标文件送达地点：铜冠建安公司三楼投标文件接收室；收件人：黄赟；联系电话：18656211500。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投标文件一式两份，一正一副，密封在一个档案袋内，在封面上盖公章并且写上工程名称、招标编号及劳务单位名字，报价表上盖公章并法定代表人签字。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承包方式：施工内容包工不包料，班组自备施工机具，项目部提供施工所需的水源、电源接驳点，由劳务队伍接驳至施工位置，住宿及通勤自行解决。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所需劳动力人数：根据不同施工阶段，要保证工期进度，视情况随时调整劳动力。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现场所有劳务人员实行考勤制管理。班组进入施工现场后，全员接受电子考勤（含班组长），未参加考勤不予签认劳务方单。所有劳务人员进场施工必须统一穿戴公司工作服、安全帽、劳保鞋。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宋体" w:hAnsi="宋体" w:cs="宋体"/>
          <w:color w:val="000000" w:themeColor="text1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班组必须自行组织人员及时进行自带材料清理、整理，做好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</w:rPr>
        <w:t>现场文明施工。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宋体" w:hAnsi="宋体" w:cs="宋体"/>
          <w:color w:val="000000" w:themeColor="text1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</w:rPr>
        <w:t>提交投标文件截止日期：202</w:t>
      </w:r>
      <w:r>
        <w:rPr>
          <w:rFonts w:hint="default" w:ascii="宋体" w:hAnsi="宋体" w:cs="宋体"/>
          <w:color w:val="000000" w:themeColor="text1"/>
          <w:sz w:val="28"/>
          <w:szCs w:val="28"/>
          <w:highlight w:val="none"/>
          <w:lang w:val="en-US"/>
        </w:rPr>
        <w:t>1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</w:rPr>
        <w:t>年</w:t>
      </w:r>
      <w:r>
        <w:rPr>
          <w:rFonts w:hint="default" w:ascii="宋体" w:hAnsi="宋体" w:cs="宋体"/>
          <w:color w:val="000000" w:themeColor="text1"/>
          <w:sz w:val="28"/>
          <w:szCs w:val="28"/>
          <w:highlight w:val="none"/>
          <w:lang w:val="en-US"/>
        </w:rPr>
        <w:t xml:space="preserve">  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宋体" w:hAnsi="宋体" w:cs="宋体"/>
          <w:color w:val="000000" w:themeColor="text1"/>
          <w:sz w:val="28"/>
          <w:szCs w:val="28"/>
          <w:highlight w:val="none"/>
          <w:lang w:val="en-US"/>
        </w:rPr>
        <w:t xml:space="preserve"> 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</w:rPr>
        <w:t>月</w:t>
      </w:r>
      <w:r>
        <w:rPr>
          <w:rFonts w:hint="default" w:ascii="宋体" w:hAnsi="宋体" w:cs="宋体"/>
          <w:color w:val="000000" w:themeColor="text1"/>
          <w:sz w:val="28"/>
          <w:szCs w:val="28"/>
          <w:highlight w:val="none"/>
          <w:lang w:val="en-US"/>
        </w:rPr>
        <w:t xml:space="preserve">  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</w:rPr>
        <w:t>18</w:t>
      </w:r>
      <w:r>
        <w:rPr>
          <w:rFonts w:hint="default" w:ascii="宋体" w:hAnsi="宋体" w:cs="宋体"/>
          <w:color w:val="000000" w:themeColor="text1"/>
          <w:sz w:val="28"/>
          <w:szCs w:val="28"/>
          <w:highlight w:val="none"/>
          <w:lang w:val="en-US"/>
        </w:rPr>
        <w:t xml:space="preserve">  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</w:rPr>
        <w:t>日上午9:00</w:t>
      </w:r>
    </w:p>
    <w:p>
      <w:pPr>
        <w:pStyle w:val="11"/>
        <w:numPr>
          <w:ilvl w:val="0"/>
          <w:numId w:val="1"/>
        </w:numPr>
        <w:spacing w:line="360" w:lineRule="auto"/>
        <w:ind w:left="0" w:leftChars="0" w:firstLine="562" w:firstLineChars="200"/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</w:rPr>
        <w:t>开标日期:202</w:t>
      </w:r>
      <w:r>
        <w:rPr>
          <w:rFonts w:hint="default" w:ascii="宋体" w:hAnsi="宋体" w:cs="宋体"/>
          <w:b/>
          <w:bCs/>
          <w:color w:val="000000" w:themeColor="text1"/>
          <w:sz w:val="28"/>
          <w:szCs w:val="28"/>
          <w:highlight w:val="none"/>
          <w:lang w:val="en-US"/>
        </w:rPr>
        <w:t>1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</w:rPr>
        <w:t>年</w:t>
      </w:r>
      <w:r>
        <w:rPr>
          <w:rFonts w:hint="default" w:ascii="宋体" w:hAnsi="宋体" w:cs="宋体"/>
          <w:b/>
          <w:bCs/>
          <w:color w:val="000000" w:themeColor="text1"/>
          <w:sz w:val="28"/>
          <w:szCs w:val="28"/>
          <w:highlight w:val="none"/>
          <w:lang w:val="en-US"/>
        </w:rPr>
        <w:t xml:space="preserve">  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宋体" w:hAnsi="宋体" w:cs="宋体"/>
          <w:b/>
          <w:bCs/>
          <w:color w:val="000000" w:themeColor="text1"/>
          <w:sz w:val="28"/>
          <w:szCs w:val="28"/>
          <w:highlight w:val="none"/>
          <w:lang w:val="en-US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</w:rPr>
        <w:t>月</w:t>
      </w:r>
      <w:r>
        <w:rPr>
          <w:rFonts w:hint="default" w:ascii="宋体" w:hAnsi="宋体" w:cs="宋体"/>
          <w:b/>
          <w:bCs/>
          <w:color w:val="000000" w:themeColor="text1"/>
          <w:sz w:val="28"/>
          <w:szCs w:val="28"/>
          <w:highlight w:val="none"/>
          <w:lang w:val="en-US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:lang w:val="en-US" w:eastAsia="zh-CN"/>
        </w:rPr>
        <w:t>18</w:t>
      </w:r>
      <w:r>
        <w:rPr>
          <w:rFonts w:hint="default" w:ascii="宋体" w:hAnsi="宋体" w:cs="宋体"/>
          <w:b/>
          <w:bCs/>
          <w:color w:val="000000" w:themeColor="text1"/>
          <w:sz w:val="28"/>
          <w:szCs w:val="28"/>
          <w:highlight w:val="none"/>
          <w:lang w:val="en-US"/>
        </w:rPr>
        <w:t xml:space="preserve"> 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</w:rPr>
        <w:t>日上午9:00</w:t>
      </w:r>
    </w:p>
    <w:p>
      <w:pPr>
        <w:pStyle w:val="11"/>
        <w:numPr>
          <w:ilvl w:val="0"/>
          <w:numId w:val="0"/>
        </w:numPr>
        <w:spacing w:line="360" w:lineRule="auto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三、劳务招标范围</w:t>
      </w:r>
    </w:p>
    <w:p>
      <w:pPr>
        <w:widowControl w:val="0"/>
        <w:spacing w:line="500" w:lineRule="exact"/>
        <w:ind w:firstLine="560" w:firstLineChars="200"/>
        <w:jc w:val="both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根据建设单位需求，对冶化厂区范围内钢构件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采用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金属动力工具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除锈，除锈等级为St2级，防腐采用石墨烯改性重防腐涂料三底两面，总厚度不少于200μm；其中用于室外时总厚度另增加20μm。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具体施工单位由现场项目经理确定。2021年4月15日前完工。</w:t>
      </w:r>
    </w:p>
    <w:p>
      <w:p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他要求：</w:t>
      </w:r>
      <w:bookmarkStart w:id="0" w:name="_GoBack"/>
      <w:bookmarkEnd w:id="0"/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1、所有进场施工人员必须体检合格，并有工伤保险或额度为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0万以上的雇主责任险；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施工人员必须穿戴统一工作服、安全帽、劳保鞋，配备统一工作服、安全帽、劳保鞋的费用在</w:t>
      </w:r>
      <w:r>
        <w:rPr>
          <w:rFonts w:hint="eastAsia" w:ascii="宋体" w:hAnsi="宋体" w:cs="宋体"/>
          <w:sz w:val="28"/>
          <w:szCs w:val="28"/>
          <w:lang w:eastAsia="zh-CN"/>
        </w:rPr>
        <w:t>劳务</w:t>
      </w:r>
      <w:r>
        <w:rPr>
          <w:rFonts w:hint="eastAsia" w:ascii="宋体" w:hAnsi="宋体" w:cs="宋体"/>
          <w:sz w:val="28"/>
          <w:szCs w:val="28"/>
        </w:rPr>
        <w:t>费用中扣除。</w:t>
      </w:r>
    </w:p>
    <w:p>
      <w:pPr>
        <w:spacing w:line="480" w:lineRule="exact"/>
        <w:ind w:firstLine="562" w:firstLineChars="200"/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2、</w:t>
      </w:r>
      <w:r>
        <w:rPr>
          <w:rFonts w:hint="eastAsia" w:ascii="宋体" w:hAnsi="宋体"/>
          <w:b/>
          <w:bCs/>
          <w:sz w:val="28"/>
          <w:szCs w:val="28"/>
        </w:rPr>
        <w:t>投标前需交纳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伍仟</w:t>
      </w:r>
      <w:r>
        <w:rPr>
          <w:rFonts w:hint="eastAsia" w:ascii="宋体" w:hAnsi="宋体"/>
          <w:b/>
          <w:bCs/>
          <w:sz w:val="28"/>
          <w:szCs w:val="28"/>
        </w:rPr>
        <w:t>元（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bCs/>
          <w:sz w:val="28"/>
          <w:szCs w:val="28"/>
        </w:rPr>
        <w:t>000元）投标保证金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（前期合作队伍可用劳务费余额冲抵）</w:t>
      </w:r>
      <w:r>
        <w:rPr>
          <w:rFonts w:hint="eastAsia" w:ascii="宋体" w:hAnsi="宋体"/>
          <w:b/>
          <w:bCs/>
          <w:sz w:val="28"/>
          <w:szCs w:val="28"/>
        </w:rPr>
        <w:t>，中标后转为安全、合同履约保证金。中标后不履行合同，不退保证金。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安全、质量、工期、文明施工等需受招标人委托的项目部管控，符合招标人相关制度及要求。安全、质量、文明施工未满足要求视情形要求扣除中标人500-2000元违约金，情节严重招标人可终止合同并追偿。工期未满足要求视情形要求扣除中标人2000-5000元违约金，并扣除5%-20%的当月任务量，情节严重招标人可终止合同并追偿。</w:t>
      </w:r>
    </w:p>
    <w:p>
      <w:pPr>
        <w:spacing w:line="360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、评标方式：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1、采用合理价中标。</w:t>
      </w:r>
    </w:p>
    <w:p>
      <w:pPr>
        <w:spacing w:line="360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宋体" w:hAnsi="宋体" w:eastAsia="黑体" w:cs="宋体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黑体"/>
          <w:sz w:val="28"/>
          <w:szCs w:val="28"/>
        </w:rPr>
        <w:t>、合同签订：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、招标人和中标人在招标人接履约保证金后7日内，按照招标文件和中标人的投标文件订立书面合同。</w:t>
      </w:r>
    </w:p>
    <w:p>
      <w:pPr>
        <w:jc w:val="center"/>
        <w:rPr>
          <w:b/>
          <w:bCs/>
          <w:sz w:val="44"/>
          <w:szCs w:val="52"/>
        </w:rPr>
      </w:pPr>
    </w:p>
    <w:p>
      <w:pPr>
        <w:rPr>
          <w:b/>
          <w:bCs/>
          <w:sz w:val="28"/>
          <w:szCs w:val="36"/>
        </w:rPr>
      </w:pPr>
    </w:p>
    <w:p>
      <w:pPr>
        <w:rPr>
          <w:b/>
          <w:bCs/>
          <w:sz w:val="28"/>
          <w:szCs w:val="36"/>
        </w:rPr>
      </w:pPr>
    </w:p>
    <w:p>
      <w:pPr>
        <w:rPr>
          <w:b/>
          <w:bCs/>
          <w:sz w:val="28"/>
          <w:szCs w:val="36"/>
        </w:rPr>
      </w:pPr>
    </w:p>
    <w:p>
      <w:pPr>
        <w:rPr>
          <w:b/>
          <w:bCs/>
          <w:sz w:val="28"/>
          <w:szCs w:val="36"/>
        </w:rPr>
      </w:pPr>
    </w:p>
    <w:p>
      <w:pPr>
        <w:rPr>
          <w:b/>
          <w:bCs/>
          <w:sz w:val="28"/>
          <w:szCs w:val="36"/>
        </w:rPr>
      </w:pPr>
    </w:p>
    <w:p>
      <w:pPr>
        <w:rPr>
          <w:b/>
          <w:bCs/>
          <w:sz w:val="28"/>
          <w:szCs w:val="36"/>
        </w:rPr>
      </w:pPr>
    </w:p>
    <w:p>
      <w:pPr>
        <w:rPr>
          <w:b/>
          <w:bCs/>
          <w:sz w:val="28"/>
          <w:szCs w:val="36"/>
        </w:rPr>
      </w:pPr>
    </w:p>
    <w:p>
      <w:pPr>
        <w:rPr>
          <w:b/>
          <w:bCs/>
          <w:sz w:val="28"/>
          <w:szCs w:val="36"/>
        </w:rPr>
      </w:pPr>
    </w:p>
    <w:p>
      <w:pPr>
        <w:rPr>
          <w:b/>
          <w:bCs/>
          <w:sz w:val="28"/>
          <w:szCs w:val="36"/>
        </w:rPr>
      </w:pPr>
    </w:p>
    <w:p>
      <w:pPr>
        <w:rPr>
          <w:b/>
          <w:bCs/>
          <w:sz w:val="28"/>
          <w:szCs w:val="36"/>
        </w:rPr>
      </w:pPr>
    </w:p>
    <w:p>
      <w:pPr>
        <w:rPr>
          <w:b/>
          <w:bCs/>
          <w:sz w:val="28"/>
          <w:szCs w:val="36"/>
        </w:rPr>
      </w:pPr>
    </w:p>
    <w:p>
      <w:pPr>
        <w:rPr>
          <w:b/>
          <w:bCs/>
          <w:sz w:val="28"/>
          <w:szCs w:val="36"/>
        </w:rPr>
      </w:pPr>
    </w:p>
    <w:p>
      <w:pPr>
        <w:rPr>
          <w:b/>
          <w:bCs/>
          <w:sz w:val="28"/>
          <w:szCs w:val="36"/>
        </w:rPr>
      </w:pPr>
    </w:p>
    <w:p>
      <w:pPr>
        <w:rPr>
          <w:rFonts w:hint="eastAsia"/>
          <w:b/>
          <w:bCs/>
          <w:sz w:val="28"/>
          <w:szCs w:val="36"/>
        </w:rPr>
      </w:pPr>
    </w:p>
    <w:p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附表一、承诺书</w:t>
      </w:r>
    </w:p>
    <w:p>
      <w:pPr>
        <w:spacing w:line="480" w:lineRule="auto"/>
        <w:jc w:val="center"/>
        <w:rPr>
          <w:rFonts w:ascii="宋体" w:hAnsi="宋体"/>
          <w:color w:val="000000"/>
          <w:sz w:val="24"/>
          <w:u w:val="double"/>
        </w:rPr>
      </w:pPr>
      <w:r>
        <w:rPr>
          <w:rFonts w:hint="eastAsia" w:ascii="宋体" w:hAnsi="宋体"/>
          <w:color w:val="000000"/>
          <w:sz w:val="24"/>
          <w:u w:val="double"/>
        </w:rPr>
        <w:t xml:space="preserve">工期、质量及安全承诺书 </w:t>
      </w:r>
    </w:p>
    <w:p>
      <w:pPr>
        <w:ind w:firstLine="235" w:firstLineChars="98"/>
        <w:rPr>
          <w:rFonts w:ascii="宋体" w:hAnsi="宋体"/>
          <w:color w:val="000000"/>
          <w:sz w:val="24"/>
        </w:rPr>
      </w:pPr>
      <w:r>
        <w:rPr>
          <w:rFonts w:hint="eastAsia"/>
          <w:sz w:val="24"/>
        </w:rPr>
        <w:t>铜冠冶化分公司钢构安全整改除锈防腐劳务招标</w:t>
      </w:r>
    </w:p>
    <w:tbl>
      <w:tblPr>
        <w:tblStyle w:val="6"/>
        <w:tblW w:w="8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3118"/>
        <w:gridCol w:w="165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1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项目内容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约定内容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 诺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61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  期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响应合同或协议书要求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1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质量标准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合  格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1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安全环保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安全环保无事故，文明施工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按规定缴纳相关费用</w:t>
            </w:r>
          </w:p>
        </w:tc>
      </w:tr>
    </w:tbl>
    <w:p>
      <w:pPr>
        <w:pStyle w:val="9"/>
        <w:spacing w:line="360" w:lineRule="auto"/>
        <w:ind w:right="-874" w:rightChars="-416"/>
        <w:rPr>
          <w:rFonts w:ascii="宋体" w:hAnsi="宋体"/>
          <w:color w:val="000000"/>
          <w:sz w:val="24"/>
          <w:szCs w:val="24"/>
        </w:rPr>
      </w:pPr>
    </w:p>
    <w:p>
      <w:pPr>
        <w:spacing w:line="440" w:lineRule="exact"/>
        <w:ind w:firstLine="5400" w:firstLineChars="2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投标单位</w:t>
      </w:r>
      <w:r>
        <w:rPr>
          <w:rFonts w:ascii="宋体" w:hAnsi="宋体" w:cs="Arial"/>
          <w:sz w:val="24"/>
        </w:rPr>
        <w:t>：</w:t>
      </w:r>
      <w:r>
        <w:rPr>
          <w:rFonts w:hint="eastAsia" w:ascii="宋体" w:hAnsi="宋体" w:cs="Arial"/>
          <w:sz w:val="24"/>
        </w:rPr>
        <w:t>（公章）</w:t>
      </w:r>
    </w:p>
    <w:p>
      <w:pPr>
        <w:spacing w:line="440" w:lineRule="exact"/>
        <w:ind w:firstLine="5400" w:firstLineChars="2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法定代表人</w:t>
      </w:r>
      <w:r>
        <w:rPr>
          <w:rFonts w:ascii="宋体" w:hAnsi="宋体" w:cs="Arial"/>
          <w:sz w:val="24"/>
        </w:rPr>
        <w:t>：</w:t>
      </w:r>
      <w:r>
        <w:rPr>
          <w:rFonts w:hint="eastAsia" w:ascii="宋体" w:hAnsi="宋体" w:cs="Arial"/>
          <w:sz w:val="24"/>
        </w:rPr>
        <w:t>（签字）</w:t>
      </w:r>
    </w:p>
    <w:p>
      <w:pPr>
        <w:pStyle w:val="10"/>
        <w:spacing w:line="700" w:lineRule="exact"/>
        <w:ind w:left="480" w:firstLine="0" w:firstLineChars="0"/>
        <w:jc w:val="left"/>
        <w:rPr>
          <w:rFonts w:ascii="宋体" w:hAnsi="宋体" w:cs="宋体"/>
          <w:szCs w:val="21"/>
          <w:u w:val="single"/>
        </w:rPr>
      </w:pPr>
      <w:r>
        <w:rPr>
          <w:rFonts w:ascii="宋体" w:hAnsi="宋体" w:cs="Arial"/>
          <w:sz w:val="24"/>
        </w:rPr>
        <w:t xml:space="preserve">                                   </w:t>
      </w:r>
      <w:r>
        <w:rPr>
          <w:rFonts w:hint="eastAsia" w:ascii="宋体" w:hAnsi="宋体" w:cs="Arial"/>
          <w:sz w:val="24"/>
        </w:rPr>
        <w:t xml:space="preserve">   </w:t>
      </w:r>
      <w:r>
        <w:rPr>
          <w:rFonts w:ascii="宋体" w:hAnsi="宋体" w:cs="Arial"/>
          <w:sz w:val="24"/>
        </w:rPr>
        <w:t xml:space="preserve"> </w:t>
      </w:r>
      <w:r>
        <w:rPr>
          <w:rFonts w:hint="eastAsia" w:ascii="宋体" w:hAnsi="宋体" w:cs="Arial"/>
          <w:sz w:val="24"/>
        </w:rPr>
        <w:t xml:space="preserve"> </w:t>
      </w:r>
      <w:r>
        <w:rPr>
          <w:rFonts w:ascii="宋体" w:hAnsi="宋体" w:cs="Arial"/>
          <w:sz w:val="24"/>
        </w:rPr>
        <w:t xml:space="preserve"> 日  期：   年    月    日</w:t>
      </w:r>
      <w:r>
        <w:rPr>
          <w:rFonts w:hint="eastAsia" w:ascii="宋体" w:hAnsi="宋体" w:cs="宋体"/>
          <w:szCs w:val="21"/>
          <w:u w:val="single"/>
        </w:rPr>
        <w:t xml:space="preserve">    </w:t>
      </w:r>
    </w:p>
    <w:p>
      <w:pPr>
        <w:jc w:val="both"/>
        <w:rPr>
          <w:b/>
          <w:bCs/>
          <w:sz w:val="44"/>
          <w:szCs w:val="52"/>
        </w:rPr>
      </w:pPr>
    </w:p>
    <w:p>
      <w:pPr>
        <w:jc w:val="both"/>
        <w:rPr>
          <w:b/>
          <w:bCs/>
          <w:sz w:val="44"/>
          <w:szCs w:val="52"/>
        </w:rPr>
      </w:pPr>
    </w:p>
    <w:p>
      <w:pPr>
        <w:jc w:val="both"/>
        <w:rPr>
          <w:b/>
          <w:bCs/>
          <w:sz w:val="44"/>
          <w:szCs w:val="52"/>
        </w:rPr>
      </w:pPr>
    </w:p>
    <w:p>
      <w:pPr>
        <w:jc w:val="both"/>
        <w:rPr>
          <w:b/>
          <w:bCs/>
          <w:sz w:val="44"/>
          <w:szCs w:val="52"/>
        </w:rPr>
      </w:pPr>
    </w:p>
    <w:p>
      <w:pPr>
        <w:jc w:val="both"/>
        <w:rPr>
          <w:b/>
          <w:bCs/>
          <w:sz w:val="44"/>
          <w:szCs w:val="52"/>
        </w:rPr>
      </w:pPr>
    </w:p>
    <w:p>
      <w:pPr>
        <w:jc w:val="both"/>
        <w:rPr>
          <w:b/>
          <w:bCs/>
          <w:sz w:val="44"/>
          <w:szCs w:val="52"/>
        </w:rPr>
      </w:pPr>
    </w:p>
    <w:p>
      <w:pPr>
        <w:jc w:val="both"/>
        <w:rPr>
          <w:b/>
          <w:bCs/>
          <w:sz w:val="44"/>
          <w:szCs w:val="52"/>
        </w:rPr>
      </w:pPr>
    </w:p>
    <w:p>
      <w:pPr>
        <w:jc w:val="both"/>
        <w:rPr>
          <w:b/>
          <w:bCs/>
          <w:sz w:val="44"/>
          <w:szCs w:val="52"/>
        </w:rPr>
      </w:pPr>
    </w:p>
    <w:p>
      <w:pPr>
        <w:jc w:val="both"/>
        <w:rPr>
          <w:b/>
          <w:bCs/>
          <w:sz w:val="44"/>
          <w:szCs w:val="52"/>
        </w:rPr>
      </w:pPr>
    </w:p>
    <w:p>
      <w:pPr>
        <w:spacing w:line="360" w:lineRule="auto"/>
        <w:rPr>
          <w:rFonts w:ascii="宋体" w:hAnsi="宋体" w:cs="宋体"/>
          <w:sz w:val="28"/>
          <w:szCs w:val="28"/>
        </w:rPr>
      </w:pPr>
    </w:p>
    <w:p>
      <w:pPr>
        <w:spacing w:line="360" w:lineRule="auto"/>
        <w:rPr>
          <w:rFonts w:ascii="宋体" w:hAnsi="宋体" w:cs="宋体"/>
          <w:sz w:val="28"/>
          <w:szCs w:val="28"/>
        </w:rPr>
      </w:pPr>
    </w:p>
    <w:p>
      <w:pPr>
        <w:spacing w:line="360" w:lineRule="auto"/>
        <w:rPr>
          <w:rFonts w:hint="eastAsia" w:ascii="宋体" w:hAnsi="宋体" w:cs="宋体" w:eastAsiaTheme="minorEastAsia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</w:t>
      </w:r>
      <w:r>
        <w:rPr>
          <w:rFonts w:hint="eastAsia" w:ascii="宋体" w:hAnsi="宋体" w:cs="宋体"/>
          <w:sz w:val="28"/>
          <w:szCs w:val="28"/>
          <w:lang w:eastAsia="zh-CN"/>
        </w:rPr>
        <w:t>二</w:t>
      </w:r>
    </w:p>
    <w:p>
      <w:pPr>
        <w:spacing w:line="440" w:lineRule="exact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报价表</w:t>
      </w:r>
    </w:p>
    <w:tbl>
      <w:tblPr>
        <w:tblStyle w:val="6"/>
        <w:tblpPr w:leftFromText="180" w:rightFromText="180" w:vertAnchor="text" w:horzAnchor="page" w:tblpX="1140" w:tblpY="238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069"/>
        <w:gridCol w:w="705"/>
        <w:gridCol w:w="1455"/>
        <w:gridCol w:w="1245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16" w:type="dxa"/>
          </w:tcPr>
          <w:p>
            <w:pPr>
              <w:snapToGrid w:val="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069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工作内容</w:t>
            </w:r>
          </w:p>
        </w:tc>
        <w:tc>
          <w:tcPr>
            <w:tcW w:w="705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  <w:sz w:val="24"/>
              </w:rPr>
              <w:t>最高限价</w:t>
            </w:r>
            <w:r>
              <w:rPr>
                <w:rFonts w:hint="eastAsia" w:ascii="宋体" w:hAnsi="宋体" w:cs="宋体"/>
                <w:sz w:val="24"/>
              </w:rPr>
              <w:t>（单位：元）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下浮率</w:t>
            </w:r>
          </w:p>
        </w:tc>
        <w:tc>
          <w:tcPr>
            <w:tcW w:w="345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716" w:type="dxa"/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hint="default" w:cs="Calibri" w:eastAsiaTheme="minorEastAsia"/>
                <w:sz w:val="24"/>
                <w:lang w:val="en-US" w:eastAsia="zh-CN"/>
              </w:rPr>
            </w:pPr>
            <w:r>
              <w:rPr>
                <w:rFonts w:hint="eastAsia" w:cs="Calibri"/>
                <w:sz w:val="24"/>
                <w:lang w:eastAsia="zh-CN"/>
              </w:rPr>
              <w:t>钢构件手工除锈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除锈等级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st2.0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m2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FF0000"/>
                <w:sz w:val="24"/>
                <w:lang w:val="en-US" w:eastAsia="zh-CN"/>
              </w:rPr>
              <w:t>5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345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St2标准：钢材表面应无可见的油脂和污垢，并且没有附着不牢的氧化皮、铁锈和油漆涂层等附着物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16" w:type="dxa"/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hint="eastAsia" w:cs="Calibri" w:eastAsiaTheme="minorEastAsia"/>
                <w:sz w:val="24"/>
                <w:lang w:eastAsia="zh-CN"/>
              </w:rPr>
            </w:pPr>
            <w:r>
              <w:rPr>
                <w:rFonts w:hint="eastAsia" w:cs="Calibri"/>
                <w:sz w:val="24"/>
                <w:lang w:eastAsia="zh-CN"/>
              </w:rPr>
              <w:t>防腐一遍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m2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FF0000"/>
                <w:sz w:val="24"/>
                <w:lang w:val="en-US" w:eastAsia="zh-CN"/>
              </w:rPr>
              <w:t>4.2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共五遍油漆（三底两面），总厚度满足要求（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总厚度不少于200μm；其中用于室外时总厚度另增加20μm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），油漆及稀释剂甲供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16" w:type="dxa"/>
            <w:vAlign w:val="center"/>
          </w:tcPr>
          <w:p>
            <w:pPr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hint="eastAsia" w:cs="Calibri"/>
                <w:sz w:val="24"/>
                <w:lang w:eastAsia="zh-CN"/>
              </w:rPr>
            </w:pPr>
            <w:r>
              <w:rPr>
                <w:rFonts w:hint="eastAsia" w:cs="Calibri"/>
                <w:sz w:val="24"/>
                <w:lang w:eastAsia="zh-CN"/>
              </w:rPr>
              <w:t>措施费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FF0000"/>
                <w:sz w:val="24"/>
                <w:lang w:val="en-US" w:eastAsia="zh-CN"/>
              </w:rPr>
              <w:t>下浮10%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根据建设单位确认的现场措施费（脚手架搭拆、登高车、安全防护等费用），扣除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9%税金</w:t>
            </w:r>
          </w:p>
        </w:tc>
      </w:tr>
    </w:tbl>
    <w:p>
      <w:pPr>
        <w:spacing w:line="440" w:lineRule="exact"/>
        <w:rPr>
          <w:rFonts w:ascii="宋体" w:hAnsi="宋体" w:cs="宋体"/>
          <w:sz w:val="28"/>
          <w:szCs w:val="28"/>
        </w:rPr>
      </w:pPr>
    </w:p>
    <w:p>
      <w:pPr>
        <w:numPr>
          <w:ilvl w:val="0"/>
          <w:numId w:val="2"/>
        </w:numPr>
        <w:spacing w:line="440" w:lineRule="exac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上述最高限价均含3%增值税专用发票，投标单位根据上述限价自行报下浮率（下浮率需统一）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</w:p>
    <w:p>
      <w:pPr>
        <w:numPr>
          <w:ilvl w:val="0"/>
          <w:numId w:val="2"/>
        </w:numPr>
        <w:spacing w:line="440" w:lineRule="exac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以上包干单价含现场</w:t>
      </w:r>
      <w:r>
        <w:rPr>
          <w:rFonts w:hint="eastAsia" w:ascii="宋体" w:hAnsi="宋体" w:eastAsia="宋体" w:cs="宋体"/>
          <w:sz w:val="24"/>
          <w:lang w:val="en-US" w:eastAsia="zh-CN"/>
        </w:rPr>
        <w:t>5S管理、文明施工</w:t>
      </w:r>
      <w:r>
        <w:rPr>
          <w:rFonts w:hint="eastAsia" w:ascii="宋体" w:hAnsi="宋体" w:eastAsia="宋体" w:cs="宋体"/>
          <w:sz w:val="24"/>
          <w:lang w:eastAsia="zh-CN"/>
        </w:rPr>
        <w:t>等一切费用。</w:t>
      </w:r>
    </w:p>
    <w:p>
      <w:pPr>
        <w:numPr>
          <w:ilvl w:val="0"/>
          <w:numId w:val="0"/>
        </w:numPr>
        <w:spacing w:line="360" w:lineRule="auto"/>
        <w:rPr>
          <w:rStyle w:val="13"/>
          <w:rFonts w:hint="eastAsia" w:ascii="宋体" w:hAnsi="宋体" w:eastAsiaTheme="minorEastAsia"/>
          <w:sz w:val="24"/>
          <w:lang w:eastAsia="zh-CN"/>
        </w:rPr>
      </w:pPr>
      <w:r>
        <w:rPr>
          <w:rStyle w:val="13"/>
          <w:rFonts w:hint="eastAsia" w:ascii="宋体" w:hAnsi="宋体"/>
          <w:sz w:val="24"/>
          <w:lang w:val="en-US" w:eastAsia="zh-CN"/>
        </w:rPr>
        <w:t>3、</w:t>
      </w:r>
      <w:r>
        <w:rPr>
          <w:rStyle w:val="13"/>
          <w:rFonts w:hint="eastAsia" w:ascii="宋体" w:hAnsi="宋体"/>
          <w:sz w:val="24"/>
          <w:lang w:eastAsia="zh-CN"/>
        </w:rPr>
        <w:t>油漆及稀释剂材料甲供。若现场</w:t>
      </w:r>
      <w:r>
        <w:rPr>
          <w:rStyle w:val="13"/>
          <w:rFonts w:ascii="宋体" w:hAnsi="宋体"/>
          <w:sz w:val="24"/>
        </w:rPr>
        <w:t>材料使用</w:t>
      </w:r>
      <w:r>
        <w:rPr>
          <w:rStyle w:val="13"/>
          <w:rFonts w:hint="eastAsia" w:ascii="宋体" w:hAnsi="宋体"/>
          <w:sz w:val="24"/>
          <w:lang w:eastAsia="zh-CN"/>
        </w:rPr>
        <w:t>发生浪费</w:t>
      </w:r>
      <w:r>
        <w:rPr>
          <w:rStyle w:val="13"/>
          <w:rFonts w:ascii="宋体" w:hAnsi="宋体"/>
          <w:sz w:val="24"/>
        </w:rPr>
        <w:t>，</w:t>
      </w:r>
      <w:r>
        <w:rPr>
          <w:rStyle w:val="13"/>
          <w:rFonts w:hint="eastAsia" w:ascii="宋体" w:hAnsi="宋体"/>
          <w:sz w:val="24"/>
          <w:lang w:eastAsia="zh-CN"/>
        </w:rPr>
        <w:t>按浪费材料费用的双倍予以处罚。</w:t>
      </w:r>
    </w:p>
    <w:p>
      <w:pPr>
        <w:numPr>
          <w:ilvl w:val="0"/>
          <w:numId w:val="0"/>
        </w:numPr>
        <w:spacing w:line="440" w:lineRule="exact"/>
        <w:rPr>
          <w:rFonts w:hint="eastAsia" w:ascii="宋体" w:hAnsi="宋体" w:eastAsia="宋体" w:cs="宋体"/>
          <w:sz w:val="24"/>
          <w:lang w:eastAsia="zh-CN"/>
        </w:rPr>
      </w:pPr>
    </w:p>
    <w:p>
      <w:pPr>
        <w:spacing w:line="440" w:lineRule="exact"/>
        <w:ind w:firstLine="5400" w:firstLineChars="2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投标单位</w:t>
      </w:r>
      <w:r>
        <w:rPr>
          <w:rFonts w:ascii="宋体" w:hAnsi="宋体" w:cs="Arial"/>
          <w:sz w:val="24"/>
        </w:rPr>
        <w:t>：</w:t>
      </w:r>
      <w:r>
        <w:rPr>
          <w:rFonts w:hint="eastAsia" w:ascii="宋体" w:hAnsi="宋体" w:cs="Arial"/>
          <w:sz w:val="24"/>
        </w:rPr>
        <w:t>（公章）</w:t>
      </w:r>
    </w:p>
    <w:p>
      <w:pPr>
        <w:spacing w:line="440" w:lineRule="exact"/>
        <w:ind w:firstLine="5400" w:firstLineChars="2250"/>
        <w:rPr>
          <w:rFonts w:ascii="宋体" w:hAnsi="宋体" w:eastAsia="宋体" w:cs="Arial"/>
          <w:sz w:val="24"/>
        </w:rPr>
      </w:pPr>
      <w:r>
        <w:rPr>
          <w:rFonts w:hint="eastAsia" w:ascii="宋体" w:hAnsi="宋体" w:cs="Arial"/>
          <w:sz w:val="24"/>
        </w:rPr>
        <w:t>法定代表人（签字）：</w:t>
      </w:r>
    </w:p>
    <w:p>
      <w:pPr>
        <w:spacing w:line="360" w:lineRule="auto"/>
        <w:ind w:firstLine="480" w:firstLineChars="200"/>
        <w:rPr>
          <w:rFonts w:ascii="黑体" w:hAnsi="黑体" w:eastAsia="黑体" w:cs="黑体"/>
          <w:sz w:val="28"/>
          <w:szCs w:val="28"/>
        </w:rPr>
      </w:pPr>
      <w:r>
        <w:rPr>
          <w:rFonts w:ascii="宋体" w:hAnsi="宋体" w:cs="Arial"/>
          <w:sz w:val="24"/>
        </w:rPr>
        <w:t xml:space="preserve">                                   </w:t>
      </w:r>
      <w:r>
        <w:rPr>
          <w:rFonts w:hint="eastAsia" w:ascii="宋体" w:hAnsi="宋体" w:cs="Arial"/>
          <w:sz w:val="24"/>
        </w:rPr>
        <w:t xml:space="preserve">   </w:t>
      </w:r>
      <w:r>
        <w:rPr>
          <w:rFonts w:ascii="宋体" w:hAnsi="宋体" w:cs="Arial"/>
          <w:sz w:val="24"/>
        </w:rPr>
        <w:t xml:space="preserve"> </w:t>
      </w:r>
      <w:r>
        <w:rPr>
          <w:rFonts w:hint="eastAsia" w:ascii="宋体" w:hAnsi="宋体" w:cs="Arial"/>
          <w:sz w:val="24"/>
        </w:rPr>
        <w:t xml:space="preserve"> </w:t>
      </w:r>
      <w:r>
        <w:rPr>
          <w:rFonts w:ascii="宋体" w:hAnsi="宋体" w:cs="Arial"/>
          <w:sz w:val="24"/>
        </w:rPr>
        <w:t xml:space="preserve"> 日  期：   年    月    日</w:t>
      </w:r>
    </w:p>
    <w:p>
      <w:pPr>
        <w:spacing w:line="440" w:lineRule="exact"/>
        <w:rPr>
          <w:rFonts w:ascii="宋体" w:hAnsi="宋体" w:cs="宋体"/>
          <w:sz w:val="28"/>
          <w:szCs w:val="28"/>
        </w:rPr>
      </w:pPr>
    </w:p>
    <w:p>
      <w:pPr>
        <w:spacing w:line="44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</w:t>
      </w:r>
    </w:p>
    <w:p>
      <w:pPr>
        <w:spacing w:line="4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              </w:t>
      </w:r>
    </w:p>
    <w:p>
      <w:pPr>
        <w:spacing w:line="440" w:lineRule="exact"/>
        <w:ind w:firstLine="56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</w:t>
      </w:r>
      <w:r>
        <w:rPr>
          <w:rFonts w:hint="eastAsia" w:ascii="宋体" w:hAnsi="宋体" w:cs="宋体"/>
          <w:sz w:val="24"/>
        </w:rPr>
        <w:t xml:space="preserve">   </w:t>
      </w:r>
    </w:p>
    <w:p>
      <w:pPr>
        <w:ind w:firstLine="280" w:firstLineChars="100"/>
        <w:jc w:val="left"/>
        <w:rPr>
          <w:sz w:val="28"/>
          <w:szCs w:val="36"/>
        </w:rPr>
      </w:pPr>
    </w:p>
    <w:p>
      <w:pPr>
        <w:ind w:firstLine="280" w:firstLineChars="100"/>
        <w:jc w:val="left"/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22ACC"/>
    <w:multiLevelType w:val="singleLevel"/>
    <w:tmpl w:val="4B422AC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25A127C"/>
    <w:multiLevelType w:val="singleLevel"/>
    <w:tmpl w:val="625A127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EF500C1"/>
    <w:rsid w:val="00022A34"/>
    <w:rsid w:val="00173D02"/>
    <w:rsid w:val="002351E0"/>
    <w:rsid w:val="0048765E"/>
    <w:rsid w:val="00696872"/>
    <w:rsid w:val="007065CD"/>
    <w:rsid w:val="00734A51"/>
    <w:rsid w:val="00797629"/>
    <w:rsid w:val="007E3CEA"/>
    <w:rsid w:val="008777A8"/>
    <w:rsid w:val="00914F17"/>
    <w:rsid w:val="00932B0E"/>
    <w:rsid w:val="00A55F44"/>
    <w:rsid w:val="00D760B9"/>
    <w:rsid w:val="00EC2D91"/>
    <w:rsid w:val="0197013E"/>
    <w:rsid w:val="01AE56DC"/>
    <w:rsid w:val="01C75FAC"/>
    <w:rsid w:val="01EA2D40"/>
    <w:rsid w:val="020D7DA9"/>
    <w:rsid w:val="02476BD9"/>
    <w:rsid w:val="028071D2"/>
    <w:rsid w:val="029339C2"/>
    <w:rsid w:val="03147485"/>
    <w:rsid w:val="03383CE8"/>
    <w:rsid w:val="033E4F0C"/>
    <w:rsid w:val="041E7854"/>
    <w:rsid w:val="043957ED"/>
    <w:rsid w:val="04CE049E"/>
    <w:rsid w:val="05930316"/>
    <w:rsid w:val="05BD2932"/>
    <w:rsid w:val="07091BDA"/>
    <w:rsid w:val="077055E2"/>
    <w:rsid w:val="07802B67"/>
    <w:rsid w:val="07DE3B18"/>
    <w:rsid w:val="08BE0B7C"/>
    <w:rsid w:val="094702B2"/>
    <w:rsid w:val="095F6984"/>
    <w:rsid w:val="0AFB7001"/>
    <w:rsid w:val="0B4567E1"/>
    <w:rsid w:val="0B9A08B6"/>
    <w:rsid w:val="0C053574"/>
    <w:rsid w:val="0C2659A6"/>
    <w:rsid w:val="0D496B1B"/>
    <w:rsid w:val="0D84476E"/>
    <w:rsid w:val="0E304141"/>
    <w:rsid w:val="0E67541C"/>
    <w:rsid w:val="0F19104F"/>
    <w:rsid w:val="0F2C035F"/>
    <w:rsid w:val="0F637457"/>
    <w:rsid w:val="0FBB005D"/>
    <w:rsid w:val="0FF072CE"/>
    <w:rsid w:val="10D91496"/>
    <w:rsid w:val="11014E81"/>
    <w:rsid w:val="113A2718"/>
    <w:rsid w:val="114F2E96"/>
    <w:rsid w:val="11DA0829"/>
    <w:rsid w:val="13256709"/>
    <w:rsid w:val="13381117"/>
    <w:rsid w:val="13684F94"/>
    <w:rsid w:val="14493EF5"/>
    <w:rsid w:val="14B7087E"/>
    <w:rsid w:val="14FE1078"/>
    <w:rsid w:val="15511307"/>
    <w:rsid w:val="156D3A67"/>
    <w:rsid w:val="15C96D2A"/>
    <w:rsid w:val="168D3C53"/>
    <w:rsid w:val="17A64F3A"/>
    <w:rsid w:val="18F954D5"/>
    <w:rsid w:val="19EB3580"/>
    <w:rsid w:val="1B07090A"/>
    <w:rsid w:val="1B922DB6"/>
    <w:rsid w:val="1BAC1B59"/>
    <w:rsid w:val="1C246BCD"/>
    <w:rsid w:val="1CBE2C44"/>
    <w:rsid w:val="1D1E239F"/>
    <w:rsid w:val="1D670606"/>
    <w:rsid w:val="1DF83AEB"/>
    <w:rsid w:val="1E0B0456"/>
    <w:rsid w:val="1EEE724E"/>
    <w:rsid w:val="1FD24137"/>
    <w:rsid w:val="20E45557"/>
    <w:rsid w:val="21330C38"/>
    <w:rsid w:val="214B363B"/>
    <w:rsid w:val="215641D9"/>
    <w:rsid w:val="217B0BBA"/>
    <w:rsid w:val="24335A2F"/>
    <w:rsid w:val="248E2D3E"/>
    <w:rsid w:val="25A9655E"/>
    <w:rsid w:val="26664EA9"/>
    <w:rsid w:val="26C72BC9"/>
    <w:rsid w:val="280438D5"/>
    <w:rsid w:val="28337872"/>
    <w:rsid w:val="2A4B0849"/>
    <w:rsid w:val="2A4E6411"/>
    <w:rsid w:val="2A4F55FF"/>
    <w:rsid w:val="2B0700A8"/>
    <w:rsid w:val="2B4452E1"/>
    <w:rsid w:val="2B59499E"/>
    <w:rsid w:val="2BBE7B82"/>
    <w:rsid w:val="2BCB470E"/>
    <w:rsid w:val="2C530AEA"/>
    <w:rsid w:val="2DBE586E"/>
    <w:rsid w:val="2F363FF3"/>
    <w:rsid w:val="2FA66D30"/>
    <w:rsid w:val="2FA7632E"/>
    <w:rsid w:val="31692E14"/>
    <w:rsid w:val="31AE5178"/>
    <w:rsid w:val="31B51859"/>
    <w:rsid w:val="32140CA6"/>
    <w:rsid w:val="32992A73"/>
    <w:rsid w:val="342D5482"/>
    <w:rsid w:val="346328C8"/>
    <w:rsid w:val="35045AA7"/>
    <w:rsid w:val="358C6921"/>
    <w:rsid w:val="35951502"/>
    <w:rsid w:val="35CE1D34"/>
    <w:rsid w:val="366F7389"/>
    <w:rsid w:val="36782EAA"/>
    <w:rsid w:val="36F8182F"/>
    <w:rsid w:val="38187F7F"/>
    <w:rsid w:val="38853368"/>
    <w:rsid w:val="38A847F7"/>
    <w:rsid w:val="393F7331"/>
    <w:rsid w:val="395A4043"/>
    <w:rsid w:val="3A537D7E"/>
    <w:rsid w:val="3B0575ED"/>
    <w:rsid w:val="3B5D3CC7"/>
    <w:rsid w:val="3B9803A7"/>
    <w:rsid w:val="3BB9542B"/>
    <w:rsid w:val="3CB650B4"/>
    <w:rsid w:val="3D7914D6"/>
    <w:rsid w:val="3E3A2F22"/>
    <w:rsid w:val="3E61578B"/>
    <w:rsid w:val="3FA70397"/>
    <w:rsid w:val="3FAA0412"/>
    <w:rsid w:val="40845355"/>
    <w:rsid w:val="41332CD5"/>
    <w:rsid w:val="417243C8"/>
    <w:rsid w:val="41A77CF6"/>
    <w:rsid w:val="42C03BCD"/>
    <w:rsid w:val="43162A02"/>
    <w:rsid w:val="437C45C4"/>
    <w:rsid w:val="4401022E"/>
    <w:rsid w:val="447A61A5"/>
    <w:rsid w:val="44EB0C5F"/>
    <w:rsid w:val="46AA11E3"/>
    <w:rsid w:val="46FC55C0"/>
    <w:rsid w:val="46FE1AEF"/>
    <w:rsid w:val="4715051A"/>
    <w:rsid w:val="47B009EE"/>
    <w:rsid w:val="496448C7"/>
    <w:rsid w:val="4A397DC3"/>
    <w:rsid w:val="4B810CDC"/>
    <w:rsid w:val="4C9E1C51"/>
    <w:rsid w:val="4D1256F8"/>
    <w:rsid w:val="4EAB612D"/>
    <w:rsid w:val="4F1F629A"/>
    <w:rsid w:val="4F3406F3"/>
    <w:rsid w:val="4F395E00"/>
    <w:rsid w:val="51D219B4"/>
    <w:rsid w:val="53642A30"/>
    <w:rsid w:val="53B6469F"/>
    <w:rsid w:val="54DB4F29"/>
    <w:rsid w:val="553308D2"/>
    <w:rsid w:val="56316364"/>
    <w:rsid w:val="571C416F"/>
    <w:rsid w:val="58073B67"/>
    <w:rsid w:val="58264DF4"/>
    <w:rsid w:val="587252DD"/>
    <w:rsid w:val="58D166DF"/>
    <w:rsid w:val="591C2F2D"/>
    <w:rsid w:val="5A170536"/>
    <w:rsid w:val="5A282C5B"/>
    <w:rsid w:val="5A292283"/>
    <w:rsid w:val="5A320E61"/>
    <w:rsid w:val="5B12392B"/>
    <w:rsid w:val="5F67544A"/>
    <w:rsid w:val="61714880"/>
    <w:rsid w:val="626053D3"/>
    <w:rsid w:val="635E4295"/>
    <w:rsid w:val="63675F4C"/>
    <w:rsid w:val="63EF3E8A"/>
    <w:rsid w:val="6461789B"/>
    <w:rsid w:val="64E63DC4"/>
    <w:rsid w:val="64EA70C0"/>
    <w:rsid w:val="64EB53D9"/>
    <w:rsid w:val="65BB6DB8"/>
    <w:rsid w:val="662F2F19"/>
    <w:rsid w:val="681F3092"/>
    <w:rsid w:val="682302B8"/>
    <w:rsid w:val="68E41823"/>
    <w:rsid w:val="6AB06B12"/>
    <w:rsid w:val="6BEE03FA"/>
    <w:rsid w:val="6C670716"/>
    <w:rsid w:val="6CA71712"/>
    <w:rsid w:val="6D357716"/>
    <w:rsid w:val="6D5904E6"/>
    <w:rsid w:val="6DB86FB5"/>
    <w:rsid w:val="6E8C03E4"/>
    <w:rsid w:val="6EF500C1"/>
    <w:rsid w:val="6F047C51"/>
    <w:rsid w:val="6FCF6CF1"/>
    <w:rsid w:val="70B3251C"/>
    <w:rsid w:val="70FF56BA"/>
    <w:rsid w:val="71AA34DB"/>
    <w:rsid w:val="722F026E"/>
    <w:rsid w:val="727A45DA"/>
    <w:rsid w:val="72AA0448"/>
    <w:rsid w:val="72BE1CC2"/>
    <w:rsid w:val="730769DD"/>
    <w:rsid w:val="73613DFA"/>
    <w:rsid w:val="7442047C"/>
    <w:rsid w:val="749975DB"/>
    <w:rsid w:val="74C26FE6"/>
    <w:rsid w:val="74DD1C75"/>
    <w:rsid w:val="75A45871"/>
    <w:rsid w:val="75D20D21"/>
    <w:rsid w:val="765C217E"/>
    <w:rsid w:val="7785436C"/>
    <w:rsid w:val="77936015"/>
    <w:rsid w:val="78265751"/>
    <w:rsid w:val="785672EC"/>
    <w:rsid w:val="78EE34D1"/>
    <w:rsid w:val="79DD34C4"/>
    <w:rsid w:val="7AFF5858"/>
    <w:rsid w:val="7B2975BF"/>
    <w:rsid w:val="7BEF00A7"/>
    <w:rsid w:val="7C495E63"/>
    <w:rsid w:val="7C6711AA"/>
    <w:rsid w:val="7CE00678"/>
    <w:rsid w:val="7DA7206B"/>
    <w:rsid w:val="7E5D3951"/>
    <w:rsid w:val="7E5E614B"/>
    <w:rsid w:val="7E9B1151"/>
    <w:rsid w:val="7EBF4777"/>
    <w:rsid w:val="7EDB0B52"/>
    <w:rsid w:val="7FF5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  <w:iCs/>
    </w:rPr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Compact"/>
    <w:basedOn w:val="2"/>
    <w:qFormat/>
    <w:uiPriority w:val="0"/>
    <w:pPr>
      <w:spacing w:before="36" w:after="36"/>
    </w:pPr>
  </w:style>
  <w:style w:type="character" w:customStyle="1" w:styleId="13">
    <w:name w:val="NormalCharact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822</Words>
  <Characters>4689</Characters>
  <Lines>39</Lines>
  <Paragraphs>10</Paragraphs>
  <TotalTime>2</TotalTime>
  <ScaleCrop>false</ScaleCrop>
  <LinksUpToDate>false</LinksUpToDate>
  <CharactersWithSpaces>5501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2019-12-19T03:24:00Z</dcterms:created>
  <dc:creator>张智霖</dc:creator>
  <cp:lastModifiedBy>Administrator</cp:lastModifiedBy>
  <cp:lastPrinted>2020-12-16T08:56:00Z</cp:lastPrinted>
  <dcterms:modified xsi:type="dcterms:W3CDTF">2021-01-11T09:22:38Z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