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u w:val="single" w:color="auto"/>
        </w:rPr>
      </w:pPr>
    </w:p>
    <w:p>
      <w:pPr>
        <w:jc w:val="center"/>
        <w:rPr>
          <w:rFonts w:hint="eastAsia" w:ascii="宋体" w:hAnsi="宋体" w:eastAsia="宋体" w:cs="宋体"/>
          <w:b/>
          <w:bCs/>
          <w:sz w:val="44"/>
          <w:szCs w:val="44"/>
          <w:u w:val="single" w:color="auto"/>
          <w:lang w:eastAsia="zh-CN"/>
        </w:rPr>
      </w:pPr>
      <w:r>
        <w:rPr>
          <w:rFonts w:hint="eastAsia" w:ascii="宋体" w:hAnsi="宋体" w:cs="宋体"/>
          <w:b/>
          <w:bCs/>
          <w:sz w:val="44"/>
          <w:szCs w:val="44"/>
          <w:u w:val="single" w:color="auto"/>
        </w:rPr>
        <w:t>铜冠</w:t>
      </w:r>
      <w:r>
        <w:rPr>
          <w:rFonts w:hint="eastAsia" w:ascii="宋体" w:hAnsi="宋体" w:cs="宋体"/>
          <w:b/>
          <w:bCs/>
          <w:sz w:val="44"/>
          <w:szCs w:val="44"/>
          <w:u w:val="single" w:color="auto"/>
          <w:lang w:eastAsia="zh-CN"/>
        </w:rPr>
        <w:t>建安公司自动安平水准仪、激光垂准仪</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spacing w:line="840" w:lineRule="auto"/>
        <w:rPr>
          <w:rFonts w:hint="eastAsia" w:ascii="仿宋" w:hAnsi="仿宋" w:eastAsia="仿宋" w:cs="仿宋_GB2312"/>
          <w:b/>
          <w:bCs/>
          <w:sz w:val="32"/>
          <w:szCs w:val="32"/>
        </w:rPr>
      </w:pPr>
    </w:p>
    <w:p>
      <w:pPr>
        <w:spacing w:line="840" w:lineRule="auto"/>
        <w:rPr>
          <w:rFonts w:hint="default" w:ascii="仿宋" w:hAnsi="仿宋" w:eastAsia="仿宋" w:cs="仿宋_GB2312"/>
          <w:b/>
          <w:bCs/>
          <w:sz w:val="32"/>
          <w:szCs w:val="32"/>
          <w:u w:val="single" w:color="auto"/>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color="auto"/>
          <w:lang w:val="en-US" w:eastAsia="zh-CN"/>
        </w:rPr>
        <w:t xml:space="preserve">TGJA-JX-2021-11                        </w:t>
      </w:r>
    </w:p>
    <w:p>
      <w:pPr>
        <w:spacing w:line="840" w:lineRule="auto"/>
        <w:rPr>
          <w:rFonts w:hint="default" w:ascii="仿宋" w:hAnsi="仿宋" w:eastAsia="仿宋" w:cs="仿宋_GB2312"/>
          <w:b/>
          <w:bCs/>
          <w:sz w:val="32"/>
          <w:szCs w:val="32"/>
          <w:u w:val="single" w:color="auto"/>
          <w:lang w:val="en-US" w:eastAsia="zh-CN"/>
        </w:rPr>
      </w:pPr>
      <w:r>
        <w:rPr>
          <w:rFonts w:hint="eastAsia" w:ascii="仿宋" w:hAnsi="仿宋" w:eastAsia="仿宋" w:cs="仿宋_GB2312"/>
          <w:b/>
          <w:bCs/>
          <w:sz w:val="32"/>
          <w:szCs w:val="32"/>
        </w:rPr>
        <w:t>招标内容：</w:t>
      </w:r>
      <w:r>
        <w:rPr>
          <w:rFonts w:hint="eastAsia" w:ascii="仿宋" w:hAnsi="仿宋" w:eastAsia="仿宋" w:cs="仿宋_GB2312"/>
          <w:b/>
          <w:bCs/>
          <w:sz w:val="32"/>
          <w:szCs w:val="32"/>
          <w:u w:val="single"/>
          <w:lang w:eastAsia="zh-CN"/>
        </w:rPr>
        <w:t>自动安平水准仪、激光垂准仪</w:t>
      </w:r>
      <w:r>
        <w:rPr>
          <w:rFonts w:hint="eastAsia" w:ascii="仿宋" w:hAnsi="仿宋" w:eastAsia="仿宋" w:cs="仿宋_GB2312"/>
          <w:b/>
          <w:bCs/>
          <w:sz w:val="32"/>
          <w:szCs w:val="32"/>
          <w:u w:val="single" w:color="auto"/>
          <w:lang w:val="en-US" w:eastAsia="zh-CN"/>
        </w:rPr>
        <w:t xml:space="preserve">             </w:t>
      </w:r>
    </w:p>
    <w:p>
      <w:pPr>
        <w:spacing w:line="840" w:lineRule="auto"/>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招标人：</w:t>
      </w:r>
      <w:r>
        <w:rPr>
          <w:rFonts w:hint="eastAsia" w:ascii="仿宋" w:hAnsi="仿宋" w:eastAsia="仿宋" w:cs="仿宋_GB2312"/>
          <w:b/>
          <w:bCs/>
          <w:sz w:val="32"/>
          <w:szCs w:val="32"/>
          <w:u w:val="single"/>
          <w:lang w:eastAsia="zh-CN"/>
        </w:rPr>
        <w:t>铜陵有色金属集团铜冠建筑安装股份有限公司</w:t>
      </w:r>
      <w:r>
        <w:rPr>
          <w:rFonts w:hint="eastAsia" w:ascii="仿宋" w:hAnsi="仿宋" w:eastAsia="仿宋" w:cs="仿宋_GB2312"/>
          <w:b/>
          <w:bCs/>
          <w:sz w:val="32"/>
          <w:szCs w:val="32"/>
          <w:u w:val="single"/>
          <w:lang w:val="en-US" w:eastAsia="zh-CN"/>
        </w:rPr>
        <w:t xml:space="preserve"> </w:t>
      </w:r>
    </w:p>
    <w:p>
      <w:pPr>
        <w:spacing w:line="840" w:lineRule="auto"/>
        <w:rPr>
          <w:rFonts w:hint="default" w:ascii="仿宋" w:hAnsi="仿宋" w:eastAsia="仿宋" w:cs="仿宋_GB2312"/>
          <w:b/>
          <w:bCs/>
          <w:sz w:val="32"/>
          <w:szCs w:val="32"/>
          <w:u w:val="single" w:color="auto"/>
          <w:lang w:val="en-US"/>
        </w:rPr>
      </w:pPr>
      <w:r>
        <w:rPr>
          <w:rFonts w:hint="eastAsia" w:ascii="仿宋" w:hAnsi="仿宋" w:eastAsia="仿宋" w:cs="仿宋_GB2312"/>
          <w:b/>
          <w:bCs/>
          <w:sz w:val="32"/>
          <w:szCs w:val="32"/>
          <w:u w:val="none"/>
          <w:lang w:val="en-US" w:eastAsia="zh-CN"/>
        </w:rPr>
        <w:t>联</w:t>
      </w:r>
      <w:r>
        <w:rPr>
          <w:rFonts w:hint="eastAsia" w:ascii="仿宋" w:hAnsi="仿宋" w:eastAsia="仿宋" w:cs="仿宋_GB2312"/>
          <w:b/>
          <w:bCs/>
          <w:sz w:val="32"/>
          <w:szCs w:val="32"/>
        </w:rPr>
        <w:t>系人：</w:t>
      </w:r>
      <w:r>
        <w:rPr>
          <w:rFonts w:hint="eastAsia" w:ascii="仿宋" w:hAnsi="仿宋" w:eastAsia="仿宋" w:cs="仿宋_GB2312"/>
          <w:b/>
          <w:bCs/>
          <w:sz w:val="32"/>
          <w:szCs w:val="32"/>
          <w:u w:val="single" w:color="auto"/>
          <w:lang w:val="en-US" w:eastAsia="zh-CN"/>
        </w:rPr>
        <w:t xml:space="preserve">章浩18705628595                          </w:t>
      </w:r>
    </w:p>
    <w:p>
      <w:pPr>
        <w:spacing w:line="840" w:lineRule="auto"/>
        <w:rPr>
          <w:rFonts w:hint="default" w:ascii="仿宋" w:hAnsi="仿宋" w:eastAsia="仿宋" w:cs="仿宋_GB2312"/>
          <w:b/>
          <w:bCs/>
          <w:sz w:val="32"/>
          <w:szCs w:val="32"/>
          <w:u w:val="single" w:color="auto"/>
          <w:lang w:val="en-US" w:eastAsia="zh-CN"/>
        </w:rPr>
      </w:pPr>
      <w:r>
        <w:rPr>
          <w:rFonts w:hint="eastAsia" w:ascii="仿宋" w:hAnsi="仿宋" w:eastAsia="仿宋" w:cs="仿宋_GB2312"/>
          <w:b/>
          <w:bCs/>
          <w:sz w:val="32"/>
          <w:szCs w:val="32"/>
        </w:rPr>
        <w:t>投标截止时间：</w:t>
      </w:r>
      <w:r>
        <w:rPr>
          <w:rFonts w:hint="eastAsia" w:ascii="仿宋" w:hAnsi="仿宋" w:eastAsia="仿宋" w:cs="仿宋_GB2312"/>
          <w:b/>
          <w:bCs/>
          <w:sz w:val="32"/>
          <w:szCs w:val="32"/>
          <w:u w:val="single" w:color="auto"/>
        </w:rPr>
        <w:t xml:space="preserve"> 2021年</w:t>
      </w:r>
      <w:r>
        <w:rPr>
          <w:rFonts w:hint="eastAsia" w:ascii="仿宋" w:hAnsi="仿宋" w:eastAsia="仿宋" w:cs="仿宋_GB2312"/>
          <w:b/>
          <w:bCs/>
          <w:sz w:val="32"/>
          <w:szCs w:val="32"/>
          <w:u w:val="single" w:color="auto"/>
          <w:lang w:val="en-US" w:eastAsia="zh-CN"/>
        </w:rPr>
        <w:t>9</w:t>
      </w:r>
      <w:r>
        <w:rPr>
          <w:rFonts w:hint="eastAsia" w:ascii="仿宋" w:hAnsi="仿宋" w:eastAsia="仿宋" w:cs="仿宋_GB2312"/>
          <w:b/>
          <w:bCs/>
          <w:sz w:val="32"/>
          <w:szCs w:val="32"/>
          <w:u w:val="single" w:color="auto"/>
        </w:rPr>
        <w:t>月</w:t>
      </w:r>
      <w:r>
        <w:rPr>
          <w:rFonts w:hint="eastAsia" w:ascii="仿宋" w:hAnsi="仿宋" w:eastAsia="仿宋" w:cs="仿宋_GB2312"/>
          <w:b/>
          <w:bCs/>
          <w:sz w:val="32"/>
          <w:szCs w:val="32"/>
          <w:u w:val="single" w:color="auto"/>
          <w:lang w:val="en-US" w:eastAsia="zh-CN"/>
        </w:rPr>
        <w:t>2</w:t>
      </w:r>
      <w:r>
        <w:rPr>
          <w:rFonts w:hint="eastAsia" w:ascii="仿宋" w:hAnsi="仿宋" w:eastAsia="仿宋" w:cs="仿宋_GB2312"/>
          <w:b/>
          <w:bCs/>
          <w:sz w:val="32"/>
          <w:szCs w:val="32"/>
          <w:u w:val="single" w:color="auto"/>
        </w:rPr>
        <w:t xml:space="preserve">日   9：00 </w:t>
      </w:r>
      <w:r>
        <w:rPr>
          <w:rFonts w:hint="eastAsia" w:ascii="仿宋" w:hAnsi="仿宋" w:eastAsia="仿宋" w:cs="仿宋_GB2312"/>
          <w:b/>
          <w:bCs/>
          <w:sz w:val="32"/>
          <w:szCs w:val="32"/>
          <w:u w:val="single" w:color="auto"/>
          <w:lang w:val="en-US" w:eastAsia="zh-CN"/>
        </w:rPr>
        <w:t xml:space="preserve">          </w:t>
      </w: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1、公开招标（竞价）是铜冠建安公司为规范自主采购管理，推进阳光工程而采取的公开竞争性采购方式，公司工程部根据阳光工程相关规定通过招标平台进行公开招标（竞价）。</w:t>
      </w:r>
    </w:p>
    <w:p>
      <w:pPr>
        <w:ind w:firstLine="56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spacing w:before="313" w:after="157"/>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8</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27</w:t>
      </w:r>
      <w:r>
        <w:rPr>
          <w:rFonts w:hint="eastAsia" w:ascii="仿宋" w:hAnsi="仿宋" w:eastAsia="仿宋" w:cs="仿宋_GB2312"/>
          <w:sz w:val="28"/>
          <w:szCs w:val="28"/>
          <w:u w:val="single" w:color="auto"/>
        </w:rPr>
        <w:t>日</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color="auto"/>
        </w:rPr>
        <w:t xml:space="preserve">2021年 </w:t>
      </w:r>
      <w:r>
        <w:rPr>
          <w:rFonts w:hint="eastAsia" w:ascii="仿宋" w:hAnsi="仿宋" w:eastAsia="仿宋" w:cs="仿宋_GB2312"/>
          <w:sz w:val="28"/>
          <w:szCs w:val="28"/>
          <w:u w:val="single" w:color="auto"/>
          <w:lang w:val="en-US" w:eastAsia="zh-CN"/>
        </w:rPr>
        <w:t>9</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w:t>
      </w:r>
      <w:r>
        <w:rPr>
          <w:rFonts w:hint="eastAsia" w:ascii="仿宋" w:hAnsi="仿宋" w:eastAsia="仿宋" w:cs="仿宋_GB2312"/>
          <w:sz w:val="28"/>
          <w:szCs w:val="28"/>
          <w:u w:val="single" w:color="auto"/>
        </w:rPr>
        <w:t>日9:00</w:t>
      </w:r>
    </w:p>
    <w:p>
      <w:pPr>
        <w:ind w:firstLine="56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color="auto"/>
        </w:rPr>
        <w:t>铜陵有色金属集团铜冠建筑安装股份有限公司经营部（长江西路2571号主楼三楼）</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color="auto"/>
        </w:rPr>
        <w:t>黄赟（18656211500）</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5、开标时间：</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9</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w:t>
      </w:r>
      <w:r>
        <w:rPr>
          <w:rFonts w:hint="eastAsia" w:ascii="仿宋" w:hAnsi="仿宋" w:eastAsia="仿宋" w:cs="仿宋_GB2312"/>
          <w:sz w:val="28"/>
          <w:szCs w:val="28"/>
          <w:u w:val="single" w:color="auto"/>
        </w:rPr>
        <w:t>日9:00</w:t>
      </w:r>
    </w:p>
    <w:p>
      <w:pPr>
        <w:ind w:firstLine="56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keepNext w:val="0"/>
        <w:keepLines w:val="0"/>
        <w:pageBreakBefore w:val="0"/>
        <w:widowControl w:val="0"/>
        <w:kinsoku/>
        <w:wordWrap/>
        <w:overflowPunct/>
        <w:topLinePunct w:val="0"/>
        <w:autoSpaceDE/>
        <w:autoSpaceDN/>
        <w:bidi w:val="0"/>
        <w:adjustRightInd/>
        <w:snapToGrid/>
        <w:spacing w:before="157" w:after="157"/>
        <w:ind w:firstLine="560" w:firstLineChars="200"/>
        <w:jc w:val="left"/>
        <w:textAlignment w:val="auto"/>
      </w:pPr>
      <w:r>
        <w:rPr>
          <w:rFonts w:hint="eastAsia" w:ascii="仿宋" w:hAnsi="仿宋" w:eastAsia="仿宋" w:cs="仿宋_GB2312"/>
          <w:sz w:val="28"/>
          <w:szCs w:val="28"/>
        </w:rPr>
        <w:t>本次招标内容分为</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个包进行报价，投标单位可同时投</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个包，</w:t>
      </w:r>
      <w:r>
        <w:rPr>
          <w:rFonts w:hint="eastAsia" w:ascii="仿宋" w:hAnsi="仿宋" w:eastAsia="仿宋" w:cs="仿宋_GB2312"/>
          <w:sz w:val="28"/>
          <w:szCs w:val="28"/>
          <w:lang w:eastAsia="zh-CN"/>
        </w:rPr>
        <w:t>也</w:t>
      </w:r>
      <w:r>
        <w:rPr>
          <w:rFonts w:hint="eastAsia" w:ascii="仿宋" w:hAnsi="仿宋" w:eastAsia="仿宋" w:cs="仿宋_GB2312"/>
          <w:sz w:val="28"/>
          <w:szCs w:val="28"/>
        </w:rPr>
        <w:t>可以只投其中一个包，</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个包</w:t>
      </w:r>
      <w:r>
        <w:rPr>
          <w:rFonts w:hint="eastAsia" w:ascii="仿宋" w:hAnsi="仿宋" w:eastAsia="仿宋" w:cs="仿宋_GB2312"/>
          <w:sz w:val="28"/>
          <w:szCs w:val="28"/>
          <w:lang w:eastAsia="zh-CN"/>
        </w:rPr>
        <w:t>招标内容</w:t>
      </w:r>
      <w:r>
        <w:rPr>
          <w:rFonts w:hint="eastAsia" w:ascii="仿宋" w:hAnsi="仿宋" w:eastAsia="仿宋" w:cs="仿宋_GB2312"/>
          <w:sz w:val="28"/>
          <w:szCs w:val="28"/>
        </w:rPr>
        <w:t>分别是</w:t>
      </w:r>
    </w:p>
    <w:p>
      <w:pPr>
        <w:numPr>
          <w:ilvl w:val="0"/>
          <w:numId w:val="0"/>
        </w:numPr>
        <w:rPr>
          <w:rFonts w:hint="eastAsia" w:ascii="仿宋" w:hAnsi="仿宋" w:eastAsia="仿宋" w:cs="仿宋_GB2312"/>
          <w:sz w:val="28"/>
          <w:szCs w:val="28"/>
          <w:lang w:val="en-US" w:eastAsia="zh-CN"/>
        </w:rPr>
      </w:pPr>
      <w:r>
        <w:rPr>
          <w:rFonts w:hint="eastAsia" w:ascii="仿宋" w:hAnsi="仿宋" w:eastAsia="仿宋" w:cs="仿宋_GB2312"/>
          <w:b/>
          <w:bCs/>
          <w:sz w:val="28"/>
          <w:szCs w:val="28"/>
          <w:lang w:val="en-US" w:eastAsia="zh-CN"/>
        </w:rPr>
        <w:t>1包</w:t>
      </w:r>
      <w:r>
        <w:rPr>
          <w:rFonts w:hint="eastAsia" w:ascii="仿宋" w:hAnsi="仿宋" w:eastAsia="仿宋" w:cs="仿宋_GB2312"/>
          <w:sz w:val="28"/>
          <w:szCs w:val="28"/>
          <w:lang w:val="en-US" w:eastAsia="zh-CN"/>
        </w:rPr>
        <w:t>：设备名称：自动安平水准仪；数量：2台。</w:t>
      </w:r>
    </w:p>
    <w:p>
      <w:pPr>
        <w:numPr>
          <w:ilvl w:val="0"/>
          <w:numId w:val="0"/>
        </w:numP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参数要求：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5"/>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技术参数</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Z3级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每公里往返测量标准差（采用高质量铟钢标尺）</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望远镜成像</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正像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望远镜倍率</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32X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物镜口径</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视场角</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最短视距</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乘常数</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eastAsia"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加常数</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eastAsia"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补偿器工作范围</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eastAsia"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安平精度</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eastAsia"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圆水泡精度</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8′/2mm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eastAsia"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度盘分度值</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1°/lgon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防尘防水</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pPr>
              <w:numPr>
                <w:ilvl w:val="0"/>
                <w:numId w:val="0"/>
              </w:numPr>
              <w:rPr>
                <w:rFonts w:hint="eastAsia"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温度范围</w:t>
            </w:r>
          </w:p>
        </w:tc>
        <w:tc>
          <w:tcPr>
            <w:tcW w:w="4516" w:type="dxa"/>
          </w:tcPr>
          <w:p>
            <w:pPr>
              <w:numPr>
                <w:ilvl w:val="0"/>
                <w:numId w:val="0"/>
              </w:numPr>
              <w:rPr>
                <w:rFonts w:hint="default" w:ascii="仿宋" w:hAnsi="仿宋" w:eastAsia="仿宋" w:cs="仿宋_GB2312"/>
                <w:sz w:val="28"/>
                <w:szCs w:val="28"/>
                <w:vertAlign w:val="baseline"/>
                <w:lang w:val="en-US" w:eastAsia="zh-CN"/>
              </w:rPr>
            </w:pPr>
            <w:r>
              <w:rPr>
                <w:rFonts w:hint="eastAsia" w:ascii="仿宋" w:hAnsi="仿宋" w:eastAsia="仿宋" w:cs="仿宋_GB2312"/>
                <w:sz w:val="28"/>
                <w:szCs w:val="28"/>
                <w:vertAlign w:val="baseline"/>
                <w:lang w:val="en-US" w:eastAsia="zh-CN"/>
              </w:rPr>
              <w:t>-20℃~50℃</w:t>
            </w:r>
          </w:p>
        </w:tc>
      </w:tr>
    </w:tbl>
    <w:p>
      <w:pPr>
        <w:numPr>
          <w:ilvl w:val="0"/>
          <w:numId w:val="0"/>
        </w:numPr>
        <w:rPr>
          <w:rFonts w:hint="default" w:ascii="仿宋" w:hAnsi="仿宋" w:eastAsia="仿宋" w:cs="仿宋_GB2312"/>
          <w:sz w:val="28"/>
          <w:szCs w:val="28"/>
          <w:lang w:val="en-US" w:eastAsia="zh-CN"/>
        </w:rPr>
      </w:pPr>
    </w:p>
    <w:p>
      <w:pPr>
        <w:numPr>
          <w:ilvl w:val="0"/>
          <w:numId w:val="0"/>
        </w:numPr>
        <w:ind w:leftChars="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br w:type="page"/>
      </w:r>
      <w:r>
        <w:rPr>
          <w:rFonts w:hint="eastAsia" w:ascii="仿宋" w:hAnsi="仿宋" w:eastAsia="仿宋" w:cs="仿宋_GB2312"/>
          <w:b/>
          <w:bCs/>
          <w:sz w:val="28"/>
          <w:szCs w:val="28"/>
          <w:lang w:val="en-US" w:eastAsia="zh-CN"/>
        </w:rPr>
        <w:t>2包：</w:t>
      </w:r>
      <w:r>
        <w:rPr>
          <w:rFonts w:hint="eastAsia" w:ascii="仿宋" w:hAnsi="仿宋" w:eastAsia="仿宋" w:cs="仿宋_GB2312"/>
          <w:b w:val="0"/>
          <w:bCs w:val="0"/>
          <w:sz w:val="28"/>
          <w:szCs w:val="28"/>
          <w:lang w:val="en-US" w:eastAsia="zh-CN"/>
        </w:rPr>
        <w:t>设备</w:t>
      </w:r>
      <w:r>
        <w:rPr>
          <w:rFonts w:hint="eastAsia" w:ascii="仿宋" w:hAnsi="仿宋" w:eastAsia="仿宋" w:cs="仿宋_GB2312"/>
          <w:sz w:val="28"/>
          <w:szCs w:val="28"/>
          <w:lang w:val="en-US" w:eastAsia="zh-CN"/>
        </w:rPr>
        <w:t>名称：激光垂准仪；数量：1台。</w:t>
      </w:r>
    </w:p>
    <w:p>
      <w:pPr>
        <w:numPr>
          <w:ilvl w:val="0"/>
          <w:numId w:val="0"/>
        </w:numPr>
        <w:ind w:leftChars="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参数：</w:t>
      </w:r>
    </w:p>
    <w:tbl>
      <w:tblPr>
        <w:tblStyle w:val="2"/>
        <w:tblW w:w="8929" w:type="dxa"/>
        <w:tblInd w:w="93" w:type="dxa"/>
        <w:shd w:val="clear" w:color="auto" w:fill="auto"/>
        <w:tblLayout w:type="fixed"/>
        <w:tblCellMar>
          <w:top w:w="0" w:type="dxa"/>
          <w:left w:w="108" w:type="dxa"/>
          <w:bottom w:w="0" w:type="dxa"/>
          <w:right w:w="108" w:type="dxa"/>
        </w:tblCellMar>
      </w:tblPr>
      <w:tblGrid>
        <w:gridCol w:w="4459"/>
        <w:gridCol w:w="4470"/>
      </w:tblGrid>
      <w:tr>
        <w:tblPrEx>
          <w:shd w:val="clear" w:color="auto" w:fill="auto"/>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一测回向上垂准测量标准偏差</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1/45000</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向下对径观测极限偏差</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1/2000</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长水准器角值</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30″/2mm</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成像</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倒像</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放大倍率</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28x</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视场角</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1°30″</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物镜有效孔径</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40mm</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最短视距</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0.8m</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波长</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635m</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目视激光测程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70m</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激光有效射程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白天≥200m，夜间≥250m</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激光出光功率</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1mw</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激光光斑直径</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3mm/50m</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竖轴与视准轴一致性</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激光轴与视准轴同轴误差</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3V(2节5号电池）</w:t>
            </w:r>
          </w:p>
        </w:tc>
      </w:tr>
      <w:tr>
        <w:tblPrEx>
          <w:tblCellMar>
            <w:top w:w="0" w:type="dxa"/>
            <w:left w:w="108" w:type="dxa"/>
            <w:bottom w:w="0" w:type="dxa"/>
            <w:right w:w="108" w:type="dxa"/>
          </w:tblCellMar>
        </w:tblPrEx>
        <w:trPr>
          <w:trHeight w:val="380" w:hRule="atLeast"/>
        </w:trPr>
        <w:tc>
          <w:tcPr>
            <w:tcW w:w="4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工作温度范围</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—10~45℃，且防水防尘</w:t>
            </w:r>
          </w:p>
        </w:tc>
      </w:tr>
    </w:tbl>
    <w:p>
      <w:pPr>
        <w:numPr>
          <w:ilvl w:val="0"/>
          <w:numId w:val="0"/>
        </w:numPr>
        <w:ind w:leftChars="0"/>
        <w:rPr>
          <w:rFonts w:hint="default" w:ascii="仿宋" w:hAnsi="仿宋" w:eastAsia="仿宋" w:cs="仿宋_GB2312"/>
          <w:sz w:val="28"/>
          <w:szCs w:val="28"/>
          <w:lang w:val="en-US" w:eastAsia="zh-CN"/>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4、投标人营业执照所列示的经营范围必须涵盖本次招标内容。</w:t>
      </w:r>
    </w:p>
    <w:p>
      <w:pPr>
        <w:ind w:firstLine="56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w:t>
      </w:r>
      <w:bookmarkStart w:id="0" w:name="_GoBack"/>
      <w:bookmarkEnd w:id="0"/>
      <w:r>
        <w:rPr>
          <w:rFonts w:ascii="仿宋" w:hAnsi="仿宋" w:eastAsia="仿宋" w:cs="仿宋_GB2312"/>
          <w:sz w:val="28"/>
          <w:szCs w:val="28"/>
        </w:rPr>
        <w:t>tltgja.com.cn/</w:t>
      </w:r>
      <w:r>
        <w:rPr>
          <w:rFonts w:hint="eastAsia" w:ascii="仿宋" w:hAnsi="仿宋" w:eastAsia="仿宋" w:cs="仿宋_GB2312"/>
          <w:sz w:val="28"/>
          <w:szCs w:val="28"/>
        </w:rPr>
        <w:t>）在线招标--机械运输招标上发布。招标公告请投标人自行下载。</w:t>
      </w:r>
    </w:p>
    <w:p>
      <w:pPr>
        <w:ind w:firstLine="56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五、 投标文件的递交</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color="auto"/>
        </w:rPr>
        <w:t>2021年</w:t>
      </w:r>
      <w:r>
        <w:rPr>
          <w:rFonts w:hint="eastAsia" w:ascii="仿宋" w:hAnsi="仿宋" w:eastAsia="仿宋" w:cs="仿宋_GB2312"/>
          <w:sz w:val="28"/>
          <w:szCs w:val="28"/>
          <w:u w:val="single" w:color="auto"/>
          <w:lang w:val="en-US" w:eastAsia="zh-CN"/>
        </w:rPr>
        <w:t>9</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2</w:t>
      </w:r>
      <w:r>
        <w:rPr>
          <w:rFonts w:hint="eastAsia" w:ascii="仿宋" w:hAnsi="仿宋" w:eastAsia="仿宋" w:cs="仿宋_GB2312"/>
          <w:sz w:val="28"/>
          <w:szCs w:val="28"/>
          <w:u w:val="single" w:color="auto"/>
        </w:rPr>
        <w:t>日9:00</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color="auto"/>
        </w:rPr>
        <w:t>铜陵有色金属集团铜冠建筑安装股份有限公司经营部（铜陵市铜官区长江西路2571号主楼三楼）</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color="auto"/>
        </w:rPr>
        <w:t>黄赟（18656211500）</w:t>
      </w:r>
    </w:p>
    <w:p>
      <w:pPr>
        <w:ind w:firstLine="56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spacing w:before="157" w:after="157"/>
        <w:rPr>
          <w:rFonts w:hint="eastAsia" w:ascii="仿宋" w:hAnsi="仿宋" w:eastAsia="仿宋" w:cs="仿宋_GB2312"/>
          <w:b/>
          <w:sz w:val="36"/>
          <w:szCs w:val="36"/>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六、投标人须知</w:t>
      </w:r>
    </w:p>
    <w:p>
      <w:pPr>
        <w:ind w:firstLine="638"/>
        <w:rPr>
          <w:rFonts w:ascii="仿宋" w:hAnsi="仿宋" w:eastAsia="仿宋" w:cs="仿宋_GB2312"/>
          <w:sz w:val="28"/>
          <w:szCs w:val="28"/>
        </w:rPr>
      </w:pPr>
      <w:r>
        <w:rPr>
          <w:rFonts w:hint="eastAsia" w:ascii="仿宋" w:hAnsi="仿宋" w:eastAsia="仿宋" w:cs="仿宋_GB2312"/>
          <w:sz w:val="28"/>
          <w:szCs w:val="28"/>
        </w:rPr>
        <w:t>（1）投标人如若中标，提供的设备必须符合技术指标要求。</w:t>
      </w:r>
    </w:p>
    <w:p>
      <w:pPr>
        <w:ind w:firstLine="638"/>
        <w:rPr>
          <w:rFonts w:ascii="仿宋" w:hAnsi="仿宋" w:eastAsia="仿宋" w:cs="仿宋_GB2312"/>
          <w:sz w:val="28"/>
          <w:szCs w:val="28"/>
        </w:rPr>
      </w:pPr>
      <w:r>
        <w:rPr>
          <w:rFonts w:hint="eastAsia" w:ascii="仿宋" w:hAnsi="仿宋" w:eastAsia="仿宋" w:cs="仿宋_GB2312"/>
          <w:sz w:val="28"/>
          <w:szCs w:val="28"/>
        </w:rPr>
        <w:t>（2）若达不到招标人要求的，中标人无条件将该批货物拉回且不计货款，动用招标人机械的收取相应费用。</w:t>
      </w:r>
    </w:p>
    <w:p>
      <w:pPr>
        <w:ind w:firstLine="560"/>
        <w:rPr>
          <w:rFonts w:hint="eastAsia" w:ascii="仿宋" w:hAnsi="仿宋" w:eastAsia="仿宋" w:cs="仿宋_GB2312"/>
          <w:color w:val="auto"/>
          <w:sz w:val="28"/>
          <w:szCs w:val="28"/>
          <w:u w:val="single" w:color="auto"/>
        </w:rPr>
      </w:pPr>
      <w:r>
        <w:rPr>
          <w:rFonts w:hint="eastAsia" w:ascii="仿宋" w:hAnsi="仿宋" w:eastAsia="仿宋" w:cs="仿宋_GB2312"/>
          <w:color w:val="auto"/>
          <w:sz w:val="28"/>
          <w:szCs w:val="28"/>
        </w:rPr>
        <w:t>（3）</w:t>
      </w:r>
      <w:r>
        <w:rPr>
          <w:rFonts w:hint="eastAsia" w:ascii="仿宋" w:hAnsi="仿宋" w:eastAsia="仿宋" w:cs="仿宋_GB2312"/>
          <w:color w:val="auto"/>
          <w:sz w:val="28"/>
          <w:szCs w:val="28"/>
          <w:u w:val="single" w:color="auto"/>
        </w:rPr>
        <w:t>报价为含税（税率必须注明）、含运费（至安徽铜陵指定地点）</w:t>
      </w:r>
      <w:r>
        <w:rPr>
          <w:rFonts w:hint="eastAsia" w:ascii="仿宋" w:hAnsi="仿宋" w:eastAsia="仿宋" w:cs="仿宋_GB2312"/>
          <w:color w:val="auto"/>
          <w:sz w:val="28"/>
          <w:szCs w:val="28"/>
          <w:u w:val="single" w:color="auto"/>
          <w:lang w:eastAsia="zh-CN"/>
        </w:rPr>
        <w:t>、含包装（以出口标准包装）</w:t>
      </w:r>
      <w:r>
        <w:rPr>
          <w:rFonts w:hint="eastAsia" w:ascii="仿宋" w:hAnsi="仿宋" w:eastAsia="仿宋" w:cs="仿宋_GB2312"/>
          <w:color w:val="auto"/>
          <w:sz w:val="28"/>
          <w:szCs w:val="28"/>
          <w:u w:val="single" w:color="auto"/>
        </w:rPr>
        <w:t>。</w:t>
      </w:r>
    </w:p>
    <w:p>
      <w:pPr>
        <w:ind w:firstLine="560"/>
        <w:rPr>
          <w:rFonts w:ascii="仿宋" w:hAnsi="仿宋" w:eastAsia="仿宋" w:cs="仿宋_GB2312"/>
          <w:sz w:val="28"/>
          <w:szCs w:val="28"/>
        </w:rPr>
      </w:pPr>
      <w:r>
        <w:rPr>
          <w:rFonts w:hint="eastAsia" w:ascii="仿宋" w:hAnsi="仿宋" w:eastAsia="仿宋" w:cs="仿宋_GB2312"/>
          <w:sz w:val="28"/>
          <w:szCs w:val="28"/>
        </w:rPr>
        <w:t>（4）各投标单位在投标报价前应仔细审阅招标公告、报价表及报价说明等与此次报价相关的所有资料。报价要谨慎，一旦中标，视为理解并考虑了我公司一切要求的报价，不得以任何理由变更。</w:t>
      </w:r>
    </w:p>
    <w:p>
      <w:pPr>
        <w:ind w:firstLine="565"/>
        <w:rPr>
          <w:rFonts w:ascii="仿宋" w:hAnsi="仿宋" w:eastAsia="仿宋" w:cs="仿宋_GB2312"/>
          <w:sz w:val="28"/>
          <w:szCs w:val="28"/>
        </w:rPr>
      </w:pPr>
      <w:r>
        <w:rPr>
          <w:rFonts w:hint="eastAsia" w:ascii="仿宋" w:hAnsi="仿宋" w:eastAsia="仿宋" w:cs="仿宋_GB2312"/>
          <w:sz w:val="28"/>
          <w:szCs w:val="28"/>
        </w:rPr>
        <w:t>（5）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rPr>
          <w:rFonts w:ascii="仿宋" w:hAnsi="仿宋" w:eastAsia="仿宋" w:cs="仿宋_GB2312"/>
          <w:sz w:val="28"/>
          <w:szCs w:val="28"/>
        </w:rPr>
      </w:pPr>
      <w:r>
        <w:rPr>
          <w:rFonts w:hint="eastAsia" w:ascii="仿宋" w:hAnsi="仿宋" w:eastAsia="仿宋" w:cs="仿宋_GB2312"/>
          <w:sz w:val="28"/>
          <w:szCs w:val="28"/>
        </w:rPr>
        <w:t>（6）投标文件密封袋封口处应密封完整，加盖投标单位公章，并且注明招标编号及设备名称。因投标人制作、密封、寄送报价文件不符合要求的视为无效投标。</w:t>
      </w:r>
    </w:p>
    <w:p>
      <w:pPr>
        <w:ind w:firstLine="565"/>
        <w:rPr>
          <w:rFonts w:ascii="仿宋" w:hAnsi="仿宋" w:eastAsia="仿宋" w:cs="仿宋_GB2312"/>
          <w:b/>
          <w:sz w:val="36"/>
          <w:szCs w:val="36"/>
        </w:rPr>
      </w:pPr>
      <w:r>
        <w:rPr>
          <w:rFonts w:hint="eastAsia" w:ascii="仿宋" w:hAnsi="仿宋" w:eastAsia="仿宋" w:cs="仿宋_GB2312"/>
          <w:sz w:val="28"/>
          <w:szCs w:val="28"/>
        </w:rPr>
        <w:t>（7）投标人首次投标时需提供加盖公章的营业执照副本的复印件及其它资质资料。</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七、评标及中标履约要求</w:t>
      </w:r>
    </w:p>
    <w:p>
      <w:pPr>
        <w:ind w:firstLine="638"/>
        <w:rPr>
          <w:rFonts w:hint="eastAsia"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ind w:firstLine="638"/>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ind w:firstLine="638"/>
        <w:rPr>
          <w:rFonts w:hint="eastAsia" w:ascii="仿宋" w:hAnsi="仿宋" w:eastAsia="仿宋" w:cs="仿宋_GB2312"/>
          <w:sz w:val="28"/>
          <w:szCs w:val="28"/>
        </w:rPr>
      </w:pPr>
      <w:r>
        <w:rPr>
          <w:rFonts w:hint="eastAsia" w:ascii="仿宋" w:hAnsi="仿宋" w:eastAsia="仿宋" w:cs="仿宋_GB2312"/>
          <w:sz w:val="28"/>
          <w:szCs w:val="28"/>
        </w:rPr>
        <w:t>3、评标：本次评标以价格为评标依据，采取“合理低价法”评标。即以经评委会审核，剔除偏离市场行情较大的恶意报价后的报价进行排序，其中价格最低的报价单位为预中标单位。</w:t>
      </w:r>
    </w:p>
    <w:p>
      <w:pPr>
        <w:ind w:firstLine="638"/>
        <w:rPr>
          <w:rFonts w:hint="eastAsia" w:ascii="仿宋" w:hAnsi="仿宋" w:eastAsia="仿宋" w:cs="仿宋_GB2312"/>
          <w:sz w:val="28"/>
          <w:szCs w:val="28"/>
        </w:rPr>
      </w:pPr>
      <w:r>
        <w:rPr>
          <w:rFonts w:hint="eastAsia" w:ascii="仿宋" w:hAnsi="仿宋" w:eastAsia="仿宋" w:cs="仿宋_GB2312"/>
          <w:sz w:val="28"/>
          <w:szCs w:val="28"/>
        </w:rPr>
        <w:t>4、中标候选人推荐：评标委员会依据评标结果推荐一名中标候选人。</w:t>
      </w:r>
    </w:p>
    <w:p>
      <w:pPr>
        <w:ind w:firstLine="638"/>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ind w:firstLine="638"/>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ind w:firstLine="638"/>
        <w:rPr>
          <w:rFonts w:hint="eastAsia" w:ascii="仿宋" w:hAnsi="仿宋" w:eastAsia="仿宋" w:cs="仿宋_GB2312"/>
          <w:sz w:val="28"/>
          <w:szCs w:val="28"/>
        </w:rPr>
      </w:pPr>
    </w:p>
    <w:p>
      <w:pPr>
        <w:numPr>
          <w:ilvl w:val="0"/>
          <w:numId w:val="0"/>
        </w:numPr>
        <w:rPr>
          <w:rFonts w:hint="eastAsia" w:ascii="仿宋" w:hAnsi="仿宋" w:eastAsia="仿宋" w:cs="仿宋_GB2312"/>
          <w:sz w:val="28"/>
          <w:szCs w:val="28"/>
          <w:lang w:eastAsia="zh-CN"/>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、纪律和监督</w:t>
      </w:r>
    </w:p>
    <w:p>
      <w:pPr>
        <w:ind w:firstLine="638"/>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ind w:firstLine="638"/>
        <w:rPr>
          <w:rFonts w:hint="eastAsia" w:ascii="仿宋" w:hAnsi="仿宋" w:eastAsia="仿宋" w:cs="仿宋_GB2312"/>
          <w:sz w:val="28"/>
          <w:szCs w:val="28"/>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供应商黑名单。</w:t>
      </w:r>
    </w:p>
    <w:p>
      <w:pPr>
        <w:spacing w:line="600" w:lineRule="exact"/>
        <w:ind w:firstLine="560"/>
        <w:rPr>
          <w:rFonts w:ascii="仿宋" w:hAnsi="仿宋" w:eastAsia="仿宋" w:cs="仿宋_GB2312"/>
          <w:sz w:val="28"/>
          <w:szCs w:val="28"/>
          <w:u w:val="single" w:color="auto"/>
        </w:rPr>
      </w:pPr>
    </w:p>
    <w:p>
      <w:pPr>
        <w:sectPr>
          <w:headerReference r:id="rId3" w:type="default"/>
          <w:footerReference r:id="rId4" w:type="default"/>
          <w:footnotePr>
            <w:numFmt w:val="decimal"/>
          </w:footnotePr>
          <w:endnotePr>
            <w:numFmt w:val="decimal"/>
          </w:endnotePr>
          <w:pgSz w:w="11906" w:h="16838"/>
          <w:pgMar w:top="312" w:right="1469" w:bottom="709" w:left="1338" w:header="851" w:footer="273" w:gutter="284"/>
          <w:cols w:space="720" w:num="1"/>
        </w:sectPr>
      </w:pPr>
    </w:p>
    <w:p>
      <w:pPr>
        <w:jc w:val="left"/>
        <w:rPr>
          <w:rFonts w:ascii="仿宋" w:hAnsi="仿宋" w:eastAsia="仿宋" w:cs="仿宋_GB2312"/>
          <w:sz w:val="28"/>
          <w:szCs w:val="28"/>
          <w:u w:val="single" w:color="auto"/>
        </w:rPr>
      </w:pPr>
      <w:r>
        <w:rPr>
          <w:rFonts w:hint="eastAsia" w:ascii="仿宋_GB2312" w:hAnsi="仿宋_GB2312" w:eastAsia="仿宋_GB2312" w:cs="仿宋_GB2312"/>
          <w:color w:val="333333"/>
          <w:sz w:val="30"/>
          <w:szCs w:val="30"/>
        </w:rPr>
        <w:t>附件：报价单（</w:t>
      </w:r>
      <w:r>
        <w:rPr>
          <w:rFonts w:hint="eastAsia" w:ascii="仿宋" w:hAnsi="仿宋" w:eastAsia="仿宋" w:cs="仿宋_GB2312"/>
          <w:b/>
          <w:bCs/>
          <w:sz w:val="32"/>
          <w:szCs w:val="32"/>
          <w:lang w:val="en-US" w:eastAsia="zh-CN"/>
        </w:rPr>
        <w:t>TGJA-JX-2021-11）</w:t>
      </w:r>
      <w:r>
        <mc:AlternateContent>
          <mc:Choice Requires="wps">
            <w:drawing>
              <wp:anchor distT="0" distB="0" distL="114300" distR="114300" simplePos="0" relativeHeight="251659264" behindDoc="0" locked="0" layoutInCell="0" allowOverlap="1">
                <wp:simplePos x="0" y="0"/>
                <wp:positionH relativeFrom="page">
                  <wp:posOffset>1046480</wp:posOffset>
                </wp:positionH>
                <wp:positionV relativeFrom="paragraph">
                  <wp:posOffset>88900</wp:posOffset>
                </wp:positionV>
                <wp:extent cx="8869680" cy="3551555"/>
                <wp:effectExtent l="0" t="0" r="0" b="0"/>
                <wp:wrapSquare wrapText="bothSides"/>
                <wp:docPr id="2" name="文本框1"/>
                <wp:cNvGraphicFramePr/>
                <a:graphic xmlns:a="http://schemas.openxmlformats.org/drawingml/2006/main">
                  <a:graphicData uri="http://schemas.microsoft.com/office/word/2010/wordprocessingShape">
                    <wps:wsp>
                      <wps:cNvSpPr txBox="1"/>
                      <wps:spPr>
                        <a:xfrm>
                          <a:off x="0" y="0"/>
                          <a:ext cx="8869680" cy="3551555"/>
                        </a:xfrm>
                        <a:prstGeom prst="rect">
                          <a:avLst/>
                        </a:prstGeom>
                        <a:noFill/>
                        <a:ln w="12700">
                          <a:noFill/>
                        </a:ln>
                      </wps:spPr>
                      <wps:txbx>
                        <w:txbxContent>
                          <w:p/>
                        </w:txbxContent>
                      </wps:txbx>
                      <wps:bodyPr spcFirstLastPara="1" vertOverflow="clip" horzOverflow="clip" wrap="none" lIns="0" tIns="0" rIns="6985" bIns="6985">
                        <a:spAutoFit/>
                      </wps:bodyPr>
                    </wps:wsp>
                  </a:graphicData>
                </a:graphic>
              </wp:anchor>
            </w:drawing>
          </mc:Choice>
          <mc:Fallback>
            <w:pict>
              <v:shape id="文本框1" o:spid="_x0000_s1026" o:spt="202" type="#_x0000_t202" style="position:absolute;left:0pt;margin-left:82.4pt;margin-top:7pt;height:279.65pt;width:698.4pt;mso-position-horizontal-relative:page;mso-wrap-distance-bottom:0pt;mso-wrap-distance-left:9pt;mso-wrap-distance-right:9pt;mso-wrap-distance-top:0pt;mso-wrap-style:none;z-index:251659264;mso-width-relative:page;mso-height-relative:page;" filled="f" stroked="f" coordsize="21600,21600" o:allowincell="f" o:gfxdata="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Et2oNgAAAALAQAADwAAAAAAAAABACAAAAAiAAAAZHJzL2Rvd25yZXYueG1sUEsB&#10;AhQAFAAAAAgAh07iQNMSwtr1AQAA2QMAAA4AAAAAAAAAAQAgAAAAJwEAAGRycy9lMm9Eb2MueG1s&#10;UEsFBgAAAAAGAAYAWQEAAI4FAAAAAA==&#10;">
                <v:fill on="f" focussize="0,0"/>
                <v:stroke on="f" weight="1pt"/>
                <v:imagedata o:title=""/>
                <o:lock v:ext="edit" aspectratio="f"/>
                <v:textbox inset="0mm,0mm,11,11" style="mso-fit-shape-to-text:t;">
                  <w:txbxContent>
                    <w:p/>
                  </w:txbxContent>
                </v:textbox>
                <w10:wrap type="square"/>
              </v:shape>
            </w:pict>
          </mc:Fallback>
        </mc:AlternateContent>
      </w:r>
    </w:p>
    <w:tbl>
      <w:tblPr>
        <w:tblStyle w:val="2"/>
        <w:tblW w:w="13524" w:type="dxa"/>
        <w:jc w:val="center"/>
        <w:tblLayout w:type="autofit"/>
        <w:tblCellMar>
          <w:top w:w="0" w:type="dxa"/>
          <w:left w:w="10" w:type="dxa"/>
          <w:bottom w:w="0" w:type="dxa"/>
          <w:right w:w="10" w:type="dxa"/>
        </w:tblCellMar>
      </w:tblPr>
      <w:tblGrid>
        <w:gridCol w:w="659"/>
        <w:gridCol w:w="2115"/>
        <w:gridCol w:w="1718"/>
        <w:gridCol w:w="553"/>
        <w:gridCol w:w="634"/>
        <w:gridCol w:w="1265"/>
        <w:gridCol w:w="112"/>
        <w:gridCol w:w="1268"/>
        <w:gridCol w:w="1200"/>
        <w:gridCol w:w="1245"/>
        <w:gridCol w:w="2755"/>
      </w:tblGrid>
      <w:tr>
        <w:tblPrEx>
          <w:tblCellMar>
            <w:top w:w="0" w:type="dxa"/>
            <w:left w:w="10" w:type="dxa"/>
            <w:bottom w:w="0" w:type="dxa"/>
            <w:right w:w="1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11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设备名称</w:t>
            </w:r>
          </w:p>
        </w:tc>
        <w:tc>
          <w:tcPr>
            <w:tcW w:w="171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规格型号</w:t>
            </w:r>
          </w:p>
        </w:tc>
        <w:tc>
          <w:tcPr>
            <w:tcW w:w="553"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377" w:type="dxa"/>
            <w:gridSpan w:val="2"/>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单价＊</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总价＊</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税率＊</w:t>
            </w:r>
          </w:p>
        </w:tc>
        <w:tc>
          <w:tcPr>
            <w:tcW w:w="4000" w:type="dxa"/>
            <w:gridSpan w:val="2"/>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CellMar>
            <w:top w:w="0" w:type="dxa"/>
            <w:left w:w="10" w:type="dxa"/>
            <w:bottom w:w="0" w:type="dxa"/>
            <w:right w:w="10" w:type="dxa"/>
          </w:tblCellMar>
        </w:tblPrEx>
        <w:trPr>
          <w:trHeight w:val="64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b/>
                <w:sz w:val="24"/>
                <w:lang w:val="en-US" w:eastAsia="zh-CN"/>
              </w:rPr>
            </w:pPr>
            <w:r>
              <w:rPr>
                <w:rFonts w:hint="eastAsia" w:ascii="宋体" w:hAnsi="宋体" w:cs="宋体"/>
                <w:b/>
                <w:sz w:val="24"/>
                <w:lang w:val="en-US" w:eastAsia="zh-CN"/>
              </w:rPr>
              <w:t>1包：自动安平水准仪</w:t>
            </w: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6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1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b/>
                <w:sz w:val="24"/>
              </w:rPr>
            </w:pP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40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b/>
                <w:sz w:val="24"/>
                <w:lang w:eastAsia="zh-CN"/>
              </w:rPr>
            </w:pPr>
          </w:p>
        </w:tc>
      </w:tr>
      <w:tr>
        <w:tblPrEx>
          <w:tblCellMar>
            <w:top w:w="0" w:type="dxa"/>
            <w:left w:w="10" w:type="dxa"/>
            <w:bottom w:w="0" w:type="dxa"/>
            <w:right w:w="10" w:type="dxa"/>
          </w:tblCellMar>
        </w:tblPrEx>
        <w:trPr>
          <w:trHeight w:val="64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2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b/>
                <w:sz w:val="24"/>
                <w:lang w:val="en-US" w:eastAsia="zh-CN"/>
              </w:rPr>
            </w:pPr>
            <w:r>
              <w:rPr>
                <w:rFonts w:hint="eastAsia" w:ascii="宋体" w:hAnsi="宋体" w:cs="宋体"/>
                <w:b/>
                <w:sz w:val="24"/>
                <w:lang w:val="en-US" w:eastAsia="zh-CN"/>
              </w:rPr>
              <w:t>2包：激光垂准仪</w:t>
            </w: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6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1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b/>
                <w:sz w:val="24"/>
              </w:rPr>
            </w:pP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40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ascii="宋体" w:hAnsi="宋体" w:cs="宋体"/>
                <w:b/>
                <w:sz w:val="24"/>
              </w:rPr>
            </w:pPr>
          </w:p>
        </w:tc>
      </w:tr>
      <w:tr>
        <w:tblPrEx>
          <w:tblCellMar>
            <w:top w:w="0" w:type="dxa"/>
            <w:left w:w="10" w:type="dxa"/>
            <w:bottom w:w="0" w:type="dxa"/>
            <w:right w:w="10" w:type="dxa"/>
          </w:tblCellMar>
        </w:tblPrEx>
        <w:trPr>
          <w:trHeight w:val="64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lang w:val="en-US" w:eastAsia="zh-CN"/>
              </w:rPr>
            </w:pPr>
          </w:p>
        </w:tc>
        <w:tc>
          <w:tcPr>
            <w:tcW w:w="2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sz w:val="24"/>
                <w:lang w:val="en-US" w:eastAsia="zh-CN"/>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6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1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b/>
                <w:sz w:val="24"/>
              </w:rPr>
            </w:pP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40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ascii="宋体" w:hAnsi="宋体" w:cs="宋体"/>
                <w:b/>
                <w:sz w:val="24"/>
              </w:rPr>
            </w:pPr>
          </w:p>
        </w:tc>
      </w:tr>
      <w:tr>
        <w:tblPrEx>
          <w:tblCellMar>
            <w:top w:w="0" w:type="dxa"/>
            <w:left w:w="10" w:type="dxa"/>
            <w:bottom w:w="0" w:type="dxa"/>
            <w:right w:w="10" w:type="dxa"/>
          </w:tblCellMar>
        </w:tblPrEx>
        <w:trPr>
          <w:trHeight w:val="64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lang w:val="en-US" w:eastAsia="zh-CN"/>
              </w:rPr>
            </w:pPr>
          </w:p>
        </w:tc>
        <w:tc>
          <w:tcPr>
            <w:tcW w:w="2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宋体" w:hAnsi="宋体" w:eastAsia="宋体" w:cs="宋体"/>
                <w:b/>
                <w:sz w:val="24"/>
                <w:lang w:val="en-US" w:eastAsia="zh-CN"/>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6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1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b/>
                <w:sz w:val="24"/>
              </w:rPr>
            </w:pP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40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ascii="宋体" w:hAnsi="宋体" w:cs="宋体"/>
                <w:b/>
                <w:sz w:val="24"/>
              </w:rPr>
            </w:pPr>
          </w:p>
        </w:tc>
      </w:tr>
      <w:tr>
        <w:tblPrEx>
          <w:tblCellMar>
            <w:top w:w="0" w:type="dxa"/>
            <w:left w:w="10" w:type="dxa"/>
            <w:bottom w:w="0" w:type="dxa"/>
            <w:right w:w="10" w:type="dxa"/>
          </w:tblCellMar>
        </w:tblPrEx>
        <w:trPr>
          <w:trHeight w:val="64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default" w:ascii="仿宋_GB2312" w:hAnsi="仿宋_GB2312" w:eastAsia="仿宋_GB2312" w:cs="仿宋_GB2312"/>
                <w:sz w:val="24"/>
                <w:lang w:val="en-US" w:eastAsia="zh-CN"/>
              </w:rPr>
            </w:pPr>
          </w:p>
        </w:tc>
        <w:tc>
          <w:tcPr>
            <w:tcW w:w="2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lang w:val="en-US" w:eastAsia="zh-CN"/>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6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1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b/>
                <w:sz w:val="24"/>
              </w:rPr>
            </w:pP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40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ascii="宋体" w:hAnsi="宋体" w:cs="宋体"/>
                <w:b/>
                <w:sz w:val="24"/>
              </w:rPr>
            </w:pPr>
          </w:p>
        </w:tc>
      </w:tr>
      <w:tr>
        <w:tblPrEx>
          <w:tblCellMar>
            <w:top w:w="0" w:type="dxa"/>
            <w:left w:w="10" w:type="dxa"/>
            <w:bottom w:w="0" w:type="dxa"/>
            <w:right w:w="10" w:type="dxa"/>
          </w:tblCellMar>
        </w:tblPrEx>
        <w:trPr>
          <w:trHeight w:val="90" w:hRule="atLeast"/>
          <w:jc w:val="center"/>
        </w:trPr>
        <w:tc>
          <w:tcPr>
            <w:tcW w:w="13524" w:type="dxa"/>
            <w:gridSpan w:val="11"/>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说明：1、此报价表中带 ＊ 号为必填项；</w:t>
            </w:r>
          </w:p>
          <w:p>
            <w:pPr>
              <w:spacing w:line="360" w:lineRule="auto"/>
              <w:ind w:firstLine="720"/>
              <w:rPr>
                <w:rFonts w:ascii="仿宋_GB2312" w:hAnsi="仿宋_GB2312" w:eastAsia="仿宋_GB2312" w:cs="仿宋_GB2312"/>
                <w:sz w:val="24"/>
              </w:rPr>
            </w:pPr>
            <w:r>
              <w:rPr>
                <w:rFonts w:hint="eastAsia" w:ascii="仿宋_GB2312" w:hAnsi="仿宋_GB2312" w:eastAsia="仿宋_GB2312" w:cs="仿宋_GB2312"/>
                <w:sz w:val="24"/>
              </w:rPr>
              <w:t>2、税率栏填写时要具体明确税率且为增值税专用发票；</w:t>
            </w:r>
          </w:p>
          <w:p>
            <w:pPr>
              <w:spacing w:line="360" w:lineRule="auto"/>
              <w:ind w:firstLine="720"/>
              <w:rPr>
                <w:rFonts w:hint="eastAsia" w:ascii="仿宋_GB2312" w:hAnsi="仿宋_GB2312" w:eastAsia="仿宋_GB2312" w:cs="仿宋_GB2312"/>
                <w:sz w:val="24"/>
              </w:rPr>
            </w:pPr>
            <w:r>
              <w:rPr>
                <w:rFonts w:hint="eastAsia" w:ascii="仿宋_GB2312" w:hAnsi="仿宋_GB2312" w:eastAsia="仿宋_GB2312" w:cs="仿宋_GB2312"/>
                <w:sz w:val="24"/>
              </w:rPr>
              <w:t>3、报价均为含税（税率必须注明）、含运费</w:t>
            </w:r>
            <w:r>
              <w:rPr>
                <w:rFonts w:hint="eastAsia" w:ascii="仿宋_GB2312" w:hAnsi="仿宋_GB2312" w:eastAsia="仿宋_GB2312" w:cs="仿宋_GB2312"/>
                <w:sz w:val="24"/>
                <w:lang w:eastAsia="zh-CN"/>
              </w:rPr>
              <w:t>，含指导费</w:t>
            </w:r>
            <w:r>
              <w:rPr>
                <w:rFonts w:hint="eastAsia" w:ascii="仿宋_GB2312" w:hAnsi="仿宋_GB2312" w:eastAsia="仿宋_GB2312" w:cs="仿宋_GB2312"/>
                <w:sz w:val="24"/>
              </w:rPr>
              <w:t>；</w:t>
            </w:r>
          </w:p>
          <w:p>
            <w:pPr>
              <w:spacing w:line="360" w:lineRule="auto"/>
              <w:ind w:firstLine="72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需</w:t>
            </w:r>
            <w:r>
              <w:rPr>
                <w:rFonts w:hint="eastAsia" w:ascii="仿宋_GB2312" w:hAnsi="仿宋_GB2312" w:eastAsia="仿宋_GB2312" w:cs="仿宋_GB2312"/>
                <w:sz w:val="24"/>
              </w:rPr>
              <w:t>如有疑问，请与</w:t>
            </w:r>
            <w:r>
              <w:rPr>
                <w:rFonts w:hint="eastAsia" w:ascii="仿宋_GB2312" w:hAnsi="仿宋_GB2312" w:eastAsia="仿宋_GB2312" w:cs="仿宋_GB2312"/>
                <w:sz w:val="24"/>
                <w:lang w:val="en-US" w:eastAsia="zh-CN"/>
              </w:rPr>
              <w:t xml:space="preserve"> 章浩18705628595</w:t>
            </w:r>
            <w:r>
              <w:rPr>
                <w:rFonts w:hint="eastAsia" w:ascii="仿宋_GB2312" w:hAnsi="仿宋_GB2312" w:eastAsia="仿宋_GB2312" w:cs="仿宋_GB2312"/>
                <w:sz w:val="24"/>
              </w:rPr>
              <w:t>联系。</w:t>
            </w:r>
          </w:p>
        </w:tc>
      </w:tr>
      <w:tr>
        <w:tblPrEx>
          <w:tblCellMar>
            <w:top w:w="0" w:type="dxa"/>
            <w:left w:w="10" w:type="dxa"/>
            <w:bottom w:w="0" w:type="dxa"/>
            <w:right w:w="10" w:type="dxa"/>
          </w:tblCellMar>
        </w:tblPrEx>
        <w:trPr>
          <w:trHeight w:val="567" w:hRule="atLeast"/>
          <w:jc w:val="center"/>
        </w:trPr>
        <w:tc>
          <w:tcPr>
            <w:tcW w:w="6944" w:type="dxa"/>
            <w:gridSpan w:val="6"/>
            <w:vMerge w:val="restart"/>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投标人单位（公章）</w:t>
            </w:r>
          </w:p>
        </w:tc>
        <w:tc>
          <w:tcPr>
            <w:tcW w:w="3825" w:type="dxa"/>
            <w:gridSpan w:val="4"/>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法定代表人或授权代理人</w:t>
            </w: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p>
        </w:tc>
      </w:tr>
      <w:tr>
        <w:tblPrEx>
          <w:tblCellMar>
            <w:top w:w="0" w:type="dxa"/>
            <w:left w:w="10" w:type="dxa"/>
            <w:bottom w:w="0" w:type="dxa"/>
            <w:right w:w="10" w:type="dxa"/>
          </w:tblCellMar>
        </w:tblPrEx>
        <w:trPr>
          <w:trHeight w:val="567" w:hRule="atLeast"/>
          <w:jc w:val="center"/>
        </w:trPr>
        <w:tc>
          <w:tcPr>
            <w:tcW w:w="6944" w:type="dxa"/>
            <w:gridSpan w:val="6"/>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382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 w:type="dxa"/>
            <w:bottom w:w="0" w:type="dxa"/>
            <w:right w:w="10" w:type="dxa"/>
          </w:tblCellMar>
        </w:tblPrEx>
        <w:trPr>
          <w:trHeight w:val="567" w:hRule="atLeast"/>
          <w:jc w:val="center"/>
        </w:trPr>
        <w:tc>
          <w:tcPr>
            <w:tcW w:w="6944" w:type="dxa"/>
            <w:gridSpan w:val="6"/>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382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邮箱：</w:t>
            </w:r>
          </w:p>
        </w:tc>
      </w:tr>
    </w:tbl>
    <w:p/>
    <w:sectPr>
      <w:headerReference r:id="rId5" w:type="default"/>
      <w:footerReference r:id="rId6" w:type="default"/>
      <w:footnotePr>
        <w:numFmt w:val="decimal"/>
      </w:footnotePr>
      <w:endnotePr>
        <w:numFmt w:val="decimal"/>
      </w:endnotePr>
      <w:pgSz w:w="16838" w:h="11906" w:orient="landscape"/>
      <w:pgMar w:top="1797" w:right="1440" w:bottom="1797" w:left="144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color="auto"/>
      </w:rPr>
    </w:pPr>
    <w:r>
      <w:rPr>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color="auto"/>
      </w:rPr>
    </w:pPr>
    <w:r>
      <w:rPr>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348AC"/>
    <w:rsid w:val="00B01445"/>
    <w:rsid w:val="01C37219"/>
    <w:rsid w:val="07E5680F"/>
    <w:rsid w:val="0FCF3562"/>
    <w:rsid w:val="11095265"/>
    <w:rsid w:val="1C550064"/>
    <w:rsid w:val="31DF212F"/>
    <w:rsid w:val="34D348AC"/>
    <w:rsid w:val="36B94E30"/>
    <w:rsid w:val="6BBE4380"/>
    <w:rsid w:val="780E7B53"/>
    <w:rsid w:val="7E853CF5"/>
    <w:rsid w:val="7F0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1"/>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11"/>
    <w:basedOn w:val="4"/>
    <w:qFormat/>
    <w:uiPriority w:val="0"/>
    <w:rPr>
      <w:rFonts w:ascii="Arial" w:hAnsi="Arial" w:cs="Arial"/>
      <w:color w:val="000000"/>
      <w:sz w:val="22"/>
      <w:szCs w:val="22"/>
      <w:u w:val="none"/>
    </w:rPr>
  </w:style>
  <w:style w:type="character" w:customStyle="1" w:styleId="7">
    <w:name w:val="font2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2021-06-21T00:09:00Z</dcterms:created>
  <dc:creator>章浩</dc:creator>
  <cp:lastModifiedBy>章浩</cp:lastModifiedBy>
  <dcterms:modified xsi:type="dcterms:W3CDTF">2021-08-26T10:21:25Z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E6668A6867DA495F85EE22E9E7486BEE</vt:lpwstr>
  </property>
</Properties>
</file>