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rFonts w:hint="eastAsia" w:ascii="楷体_GB2312" w:hAnsi="宋体" w:eastAsia="楷体_GB2312" w:cs="宋体"/>
          <w:kern w:val="1"/>
          <w:sz w:val="44"/>
          <w:szCs w:val="44"/>
        </w:rPr>
        <w:t xml:space="preserve">   </w:t>
      </w:r>
    </w:p>
    <w:p>
      <w:pPr>
        <w:jc w:val="center"/>
        <w:rPr>
          <w:rFonts w:hint="eastAsia" w:ascii="仿宋_GB2312" w:hAnsi="仿宋_GB2312" w:eastAsia="宋体" w:cs="仿宋_GB2312"/>
          <w:b/>
          <w:bCs/>
          <w:sz w:val="44"/>
          <w:szCs w:val="44"/>
          <w:u w:val="single"/>
          <w:lang w:eastAsia="zh-CN"/>
        </w:rPr>
      </w:pPr>
      <w:r>
        <w:rPr>
          <w:rFonts w:hint="eastAsia" w:ascii="宋体" w:hAnsi="宋体" w:cs="宋体"/>
          <w:b/>
          <w:bCs/>
          <w:sz w:val="44"/>
          <w:szCs w:val="44"/>
        </w:rPr>
        <w:t>钢构公司-</w:t>
      </w:r>
      <w:r>
        <w:rPr>
          <w:rFonts w:hint="eastAsia" w:ascii="宋体" w:hAnsi="宋体" w:cs="宋体"/>
          <w:b/>
          <w:bCs/>
          <w:sz w:val="44"/>
          <w:szCs w:val="44"/>
          <w:lang w:eastAsia="zh-CN"/>
        </w:rPr>
        <w:t>安徽</w:t>
      </w:r>
      <w:r>
        <w:rPr>
          <w:rFonts w:hint="eastAsia" w:ascii="宋体" w:hAnsi="宋体" w:cs="宋体"/>
          <w:b/>
          <w:bCs/>
          <w:sz w:val="44"/>
          <w:szCs w:val="44"/>
        </w:rPr>
        <w:t>海</w:t>
      </w:r>
      <w:r>
        <w:rPr>
          <w:rFonts w:hint="eastAsia" w:ascii="宋体" w:hAnsi="宋体" w:cs="宋体"/>
          <w:b/>
          <w:bCs/>
          <w:sz w:val="44"/>
          <w:szCs w:val="44"/>
          <w:lang w:eastAsia="zh-CN"/>
        </w:rPr>
        <w:t>亮</w:t>
      </w:r>
      <w:r>
        <w:rPr>
          <w:rFonts w:hint="eastAsia" w:ascii="宋体" w:hAnsi="宋体" w:cs="宋体"/>
          <w:b/>
          <w:bCs/>
          <w:sz w:val="44"/>
          <w:szCs w:val="44"/>
        </w:rPr>
        <w:t>彩卷</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201</w:t>
      </w:r>
    </w:p>
    <w:p>
      <w:pPr>
        <w:rPr>
          <w:rFonts w:hint="eastAsia" w:ascii="仿宋" w:hAnsi="仿宋" w:eastAsia="仿宋" w:cs="仿宋_GB2312"/>
          <w:b/>
          <w:bCs/>
          <w:sz w:val="32"/>
          <w:szCs w:val="32"/>
          <w:u w:val="single"/>
          <w:lang w:eastAsia="zh-CN"/>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01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07</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后世麟（13965213178）、黄赟（18656211500）</w:t>
      </w:r>
    </w:p>
    <w:p>
      <w:pPr>
        <w:tabs>
          <w:tab w:val="left" w:pos="7020"/>
        </w:tabs>
        <w:snapToGrid w:val="0"/>
        <w:spacing w:line="60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01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07</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01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01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280" w:firstLineChars="100"/>
        <w:jc w:val="left"/>
        <w:rPr>
          <w:rFonts w:ascii="仿宋" w:hAnsi="仿宋" w:eastAsia="仿宋" w:cs="仿宋_GB2312"/>
          <w:sz w:val="28"/>
          <w:szCs w:val="28"/>
        </w:rPr>
      </w:pPr>
      <w:r>
        <w:rPr>
          <w:rFonts w:hint="eastAsia" w:ascii="仿宋" w:hAnsi="仿宋" w:eastAsia="仿宋" w:cs="仿宋_GB2312"/>
          <w:sz w:val="28"/>
          <w:szCs w:val="28"/>
          <w:u w:val="single"/>
        </w:rPr>
        <w:t>1、本次招标的具体内容：</w:t>
      </w:r>
      <w:r>
        <w:rPr>
          <w:rFonts w:hint="eastAsia" w:ascii="仿宋" w:hAnsi="仿宋" w:eastAsia="仿宋" w:cs="仿宋_GB2312"/>
          <w:sz w:val="28"/>
          <w:szCs w:val="28"/>
          <w:u w:val="single"/>
          <w:lang w:eastAsia="zh-CN"/>
        </w:rPr>
        <w:t>安徽</w:t>
      </w:r>
      <w:r>
        <w:rPr>
          <w:rFonts w:hint="eastAsia" w:ascii="仿宋" w:hAnsi="仿宋" w:eastAsia="仿宋" w:cs="仿宋_GB2312"/>
          <w:sz w:val="28"/>
          <w:szCs w:val="28"/>
          <w:u w:val="single"/>
        </w:rPr>
        <w:t>海亮彩卷。</w:t>
      </w:r>
    </w:p>
    <w:p>
      <w:pPr>
        <w:ind w:firstLine="280" w:firstLineChars="100"/>
        <w:jc w:val="left"/>
        <w:rPr>
          <w:rFonts w:ascii="仿宋" w:hAnsi="仿宋" w:eastAsia="仿宋" w:cs="仿宋_GB2312"/>
          <w:sz w:val="28"/>
          <w:szCs w:val="28"/>
        </w:rPr>
      </w:pPr>
      <w:r>
        <w:rPr>
          <w:rFonts w:hint="eastAsia" w:ascii="仿宋" w:hAnsi="仿宋" w:eastAsia="仿宋" w:cs="仿宋_GB2312"/>
          <w:sz w:val="28"/>
          <w:szCs w:val="28"/>
          <w:u w:val="single"/>
        </w:rPr>
        <w:t>2、按品种分（详见报价单）</w:t>
      </w:r>
      <w:r>
        <w:rPr>
          <w:rFonts w:hint="eastAsia" w:ascii="仿宋_GB2312" w:hAnsi="仿宋_GB2312" w:eastAsia="仿宋_GB2312" w:cs="仿宋_GB2312"/>
          <w:sz w:val="28"/>
          <w:szCs w:val="28"/>
          <w:u w:val="single"/>
        </w:rPr>
        <w:t>。</w:t>
      </w: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w:t>
      </w:r>
      <w:r>
        <w:rPr>
          <w:rFonts w:hint="eastAsia" w:ascii="仿宋_GB2312" w:hAnsi="仿宋_GB2312" w:eastAsia="仿宋_GB2312" w:cs="仿宋_GB2312"/>
          <w:sz w:val="28"/>
          <w:szCs w:val="28"/>
          <w:highlight w:val="yellow"/>
          <w:u w:val="single"/>
        </w:rPr>
        <w:t>铜陵有色建安钢构</w:t>
      </w:r>
      <w:r>
        <w:rPr>
          <w:rFonts w:hint="eastAsia" w:ascii="仿宋_GB2312" w:hAnsi="仿宋_GB2312" w:eastAsia="仿宋_GB2312" w:cs="仿宋_GB2312"/>
          <w:sz w:val="28"/>
          <w:szCs w:val="28"/>
          <w:highlight w:val="yellow"/>
          <w:u w:val="single"/>
          <w:lang w:eastAsia="zh-CN"/>
        </w:rPr>
        <w:t>有限责任</w:t>
      </w:r>
      <w:r>
        <w:rPr>
          <w:rFonts w:hint="eastAsia" w:ascii="仿宋_GB2312" w:hAnsi="仿宋_GB2312" w:eastAsia="仿宋_GB2312" w:cs="仿宋_GB2312"/>
          <w:sz w:val="28"/>
          <w:szCs w:val="28"/>
          <w:highlight w:val="yellow"/>
          <w:u w:val="single"/>
        </w:rPr>
        <w:t>公司</w:t>
      </w:r>
      <w:r>
        <w:rPr>
          <w:rFonts w:hint="eastAsia" w:ascii="仿宋_GB2312" w:hAnsi="仿宋_GB2312" w:eastAsia="仿宋_GB2312" w:cs="仿宋_GB2312"/>
          <w:sz w:val="28"/>
          <w:szCs w:val="28"/>
        </w:rPr>
        <w:t>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01</w:t>
      </w:r>
      <w:r>
        <w:rPr>
          <w:rFonts w:hint="eastAsia" w:ascii="仿宋_GB2312" w:hAnsi="仿宋_GB2312" w:eastAsia="仿宋_GB2312"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_GB2312" w:hAnsi="仿宋_GB2312" w:eastAsia="仿宋_GB2312" w:cs="仿宋_GB2312"/>
          <w:sz w:val="28"/>
          <w:szCs w:val="28"/>
          <w:u w:val="single"/>
        </w:rPr>
        <w:t>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铜陵有色建安钢构有限责任公司物资部（</w:t>
      </w:r>
      <w:r>
        <w:rPr>
          <w:rFonts w:hint="eastAsia" w:ascii="仿宋" w:hAnsi="仿宋" w:eastAsia="仿宋"/>
          <w:color w:val="000000"/>
          <w:sz w:val="28"/>
          <w:szCs w:val="28"/>
          <w:u w:val="single"/>
          <w:shd w:val="clear" w:color="auto" w:fill="E7EDEF"/>
        </w:rPr>
        <w:t>铜陵市经济技术开发区翠湖二路666号</w:t>
      </w:r>
      <w:r>
        <w:rPr>
          <w:rFonts w:hint="eastAsia" w:ascii="仿宋_GB2312" w:hAnsi="仿宋_GB2312" w:eastAsia="仿宋_GB2312" w:cs="仿宋_GB2312"/>
          <w:sz w:val="28"/>
          <w:szCs w:val="28"/>
          <w:u w:val="single"/>
        </w:rPr>
        <w:t>），也可通过网络形式报名，将相关资料通过网络发给报名联系人。</w:t>
      </w:r>
    </w:p>
    <w:p>
      <w:pPr>
        <w:ind w:firstLine="560" w:firstLineChars="200"/>
        <w:rPr>
          <w:rFonts w:ascii="仿宋" w:hAnsi="仿宋" w:eastAsia="仿宋" w:cs="仿宋_GB2312"/>
          <w:bCs/>
          <w:sz w:val="28"/>
          <w:szCs w:val="28"/>
          <w:u w:val="single"/>
        </w:rPr>
      </w:pPr>
      <w:r>
        <w:rPr>
          <w:rFonts w:hint="eastAsia" w:ascii="仿宋_GB2312" w:hAnsi="仿宋_GB2312" w:eastAsia="仿宋_GB2312" w:cs="仿宋_GB2312"/>
          <w:sz w:val="28"/>
          <w:szCs w:val="28"/>
        </w:rPr>
        <w:t>5、联 系 人：</w:t>
      </w:r>
      <w:r>
        <w:rPr>
          <w:rFonts w:hint="eastAsia" w:ascii="仿宋" w:hAnsi="仿宋" w:eastAsia="仿宋" w:cs="仿宋_GB2312"/>
          <w:sz w:val="28"/>
          <w:szCs w:val="28"/>
          <w:u w:val="single"/>
        </w:rPr>
        <w:t>黄赟（18656211500）</w:t>
      </w:r>
      <w:r>
        <w:rPr>
          <w:rFonts w:hint="eastAsia" w:ascii="仿宋" w:hAnsi="仿宋" w:eastAsia="仿宋" w:cs="仿宋_GB2312"/>
          <w:sz w:val="28"/>
          <w:szCs w:val="28"/>
          <w:u w:val="single"/>
          <w:lang w:eastAsia="zh-CN"/>
        </w:rPr>
        <w:t>，</w:t>
      </w:r>
      <w:r>
        <w:rPr>
          <w:rFonts w:hint="eastAsia" w:ascii="仿宋" w:hAnsi="仿宋" w:eastAsia="仿宋" w:cs="仿宋_GB2312"/>
          <w:bCs/>
          <w:sz w:val="28"/>
          <w:szCs w:val="28"/>
          <w:u w:val="single"/>
        </w:rPr>
        <w:t>后世麟（13965213178）</w:t>
      </w:r>
    </w:p>
    <w:p>
      <w:pPr>
        <w:ind w:firstLine="560" w:firstLineChars="200"/>
        <w:rPr>
          <w:rFonts w:ascii="仿宋" w:hAnsi="仿宋" w:eastAsia="仿宋" w:cs="仿宋_GB2312"/>
          <w:bCs/>
          <w:sz w:val="28"/>
          <w:szCs w:val="28"/>
          <w:u w:val="single"/>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01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_GB2312" w:hAnsi="仿宋_GB2312" w:eastAsia="仿宋_GB2312" w:cs="仿宋_GB2312"/>
          <w:sz w:val="28"/>
          <w:szCs w:val="28"/>
        </w:rPr>
      </w:pPr>
      <w:r>
        <w:rPr>
          <w:rFonts w:hint="eastAsia" w:ascii="仿宋" w:hAnsi="仿宋" w:eastAsia="仿宋" w:cs="仿宋_GB2312"/>
          <w:sz w:val="28"/>
          <w:szCs w:val="28"/>
        </w:rPr>
        <w:t>（1）材料质量要求：材料符合并</w:t>
      </w:r>
      <w:r>
        <w:rPr>
          <w:rFonts w:hint="eastAsia" w:ascii="仿宋_GB2312" w:hAnsi="仿宋_GB2312" w:eastAsia="仿宋_GB2312" w:cs="仿宋_GB2312"/>
          <w:sz w:val="28"/>
          <w:szCs w:val="28"/>
        </w:rPr>
        <w:t>执行国家最新颁布的质量标准，行业最新标准；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560" w:firstLineChars="200"/>
        <w:rPr>
          <w:rFonts w:ascii="仿宋" w:hAnsi="仿宋" w:eastAsia="仿宋" w:cs="仿宋_GB2312"/>
          <w:sz w:val="28"/>
          <w:szCs w:val="28"/>
          <w:highlight w:val="yellow"/>
        </w:rPr>
      </w:pPr>
      <w:r>
        <w:rPr>
          <w:rFonts w:hint="eastAsia" w:ascii="仿宋" w:hAnsi="仿宋" w:eastAsia="仿宋" w:cs="仿宋_GB2312"/>
          <w:sz w:val="28"/>
          <w:szCs w:val="28"/>
          <w:highlight w:val="yellow"/>
        </w:rPr>
        <w:t>2、付款方式</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highlight w:val="yellow"/>
          <w:u w:val="single"/>
        </w:rPr>
        <w:t>合同签订，货到验收合格，材料供完后开具发票</w:t>
      </w:r>
      <w:r>
        <w:rPr>
          <w:rFonts w:hint="eastAsia" w:ascii="仿宋" w:hAnsi="仿宋" w:eastAsia="仿宋" w:cs="仿宋_GB2312"/>
          <w:sz w:val="28"/>
          <w:szCs w:val="28"/>
          <w:highlight w:val="yellow"/>
          <w:u w:val="single"/>
          <w:lang w:eastAsia="zh-CN"/>
        </w:rPr>
        <w:t>及收据</w:t>
      </w:r>
      <w:r>
        <w:rPr>
          <w:rFonts w:hint="eastAsia" w:ascii="仿宋" w:hAnsi="仿宋" w:eastAsia="仿宋" w:cs="仿宋_GB2312"/>
          <w:sz w:val="28"/>
          <w:szCs w:val="28"/>
          <w:highlight w:val="yellow"/>
          <w:u w:val="single"/>
        </w:rPr>
        <w:t>当月入账后付款。</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（1）投标人报价均为含税、含运费价（一票结算，开具13%增值税专用发票）。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（1）投标人法定代表人应在报价单相应位置签字及加盖公章，如经办人不是法人代表，须提供本人身份证复印件、法定代表人身份证复印件、法人代表签字的《法人代表授权书》及</w:t>
      </w:r>
      <w:r>
        <w:rPr>
          <w:rFonts w:hint="eastAsia" w:ascii="仿宋_GB2312" w:hAnsi="仿宋_GB2312" w:eastAsia="仿宋_GB2312" w:cs="仿宋_GB2312"/>
          <w:sz w:val="28"/>
          <w:szCs w:val="28"/>
        </w:rPr>
        <w:t>投标廉洁承诺书</w:t>
      </w:r>
      <w:r>
        <w:rPr>
          <w:rFonts w:hint="eastAsia" w:ascii="仿宋" w:hAnsi="仿宋" w:eastAsia="仿宋" w:cs="仿宋_GB2312"/>
          <w:sz w:val="28"/>
          <w:szCs w:val="28"/>
        </w:rPr>
        <w:t>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5、交货地点：</w:t>
      </w:r>
      <w:r>
        <w:rPr>
          <w:rFonts w:hint="eastAsia" w:ascii="仿宋" w:hAnsi="仿宋" w:eastAsia="仿宋" w:cs="仿宋_GB2312"/>
          <w:sz w:val="28"/>
          <w:szCs w:val="28"/>
          <w:u w:val="single"/>
        </w:rPr>
        <w:t>材料送至报价单备注的指定地点。</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6、</w:t>
      </w:r>
      <w:r>
        <w:rPr>
          <w:rFonts w:hint="eastAsia" w:ascii="仿宋" w:hAnsi="仿宋" w:eastAsia="仿宋" w:cs="仿宋_GB2312"/>
          <w:sz w:val="28"/>
          <w:szCs w:val="28"/>
          <w:u w:val="single"/>
        </w:rPr>
        <w:t>本次招标的材料由中标人负责运输。运输过程中未按相关安全、环保等要求所导致的一切安全生产事故由中标人承担责任。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按铜陵有色建安钢构公司报价单中材料规格所注明的交货方式和实际验收数量结算。</w:t>
      </w:r>
    </w:p>
    <w:p>
      <w:pPr>
        <w:ind w:firstLine="638" w:firstLineChars="228"/>
        <w:rPr>
          <w:rFonts w:ascii="仿宋" w:hAnsi="仿宋" w:eastAsia="仿宋"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 xml:space="preserve">本次评标以价格为评标依据，采取“合理低价法”评标。即以经评委会审核，剔除偏离市场行情较大的恶意报价后的报价进行排序，其中价格最低的报价单位为预中标单位。                      </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评标委员会依据开标结果推荐一名中标候选人。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pStyle w:val="153"/>
        <w:numPr>
          <w:ilvl w:val="0"/>
          <w:numId w:val="2"/>
        </w:numPr>
        <w:spacing w:line="600" w:lineRule="exact"/>
        <w:ind w:firstLineChars="0"/>
        <w:jc w:val="center"/>
        <w:rPr>
          <w:rFonts w:ascii="仿宋" w:hAnsi="仿宋" w:eastAsia="仿宋" w:cs="仿宋_GB2312"/>
          <w:b/>
          <w:sz w:val="36"/>
          <w:szCs w:val="36"/>
        </w:rPr>
      </w:pP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44"/>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宋体"/>
          <w:sz w:val="24"/>
        </w:rPr>
      </w:pPr>
      <w:r>
        <w:rPr>
          <w:rFonts w:hint="eastAsia" w:ascii="仿宋" w:hAnsi="仿宋" w:eastAsia="仿宋" w:cs="仿宋_GB2312"/>
          <w:sz w:val="28"/>
          <w:szCs w:val="28"/>
        </w:rPr>
        <w:t xml:space="preserve">本授权书于______年___月___日签字生效， 特此声明。 </w:t>
      </w:r>
    </w:p>
    <w:p>
      <w:pPr>
        <w:spacing w:line="600" w:lineRule="exact"/>
        <w:ind w:firstLine="560" w:firstLineChars="200"/>
        <w:rPr>
          <w:rFonts w:ascii="宋体"/>
          <w:sz w:val="24"/>
        </w:rPr>
      </w:pPr>
      <w:r>
        <w:rPr>
          <w:rFonts w:hint="eastAsia" w:ascii="仿宋" w:hAnsi="仿宋" w:eastAsia="仿宋" w:cs="仿宋_GB2312"/>
          <w:sz w:val="28"/>
          <w:szCs w:val="28"/>
        </w:rPr>
        <w:t>代理人情况：</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before="156" w:beforeLines="50" w:after="156" w:afterLines="50" w:line="360" w:lineRule="auto"/>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w:t>
      </w:r>
    </w:p>
    <w:p>
      <w:pPr>
        <w:spacing w:line="600" w:lineRule="exact"/>
        <w:ind w:firstLine="7000" w:firstLineChars="2500"/>
        <w:rPr>
          <w:rFonts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十一、投标廉洁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040" w:firstLineChars="1800"/>
        <w:rPr>
          <w:rFonts w:ascii="仿宋" w:hAnsi="仿宋" w:eastAsia="仿宋" w:cs="仿宋_GB2312"/>
          <w:sz w:val="28"/>
          <w:szCs w:val="28"/>
          <w:u w:val="single"/>
        </w:rPr>
      </w:pPr>
      <w:r>
        <w:rPr>
          <w:rFonts w:hint="eastAsia" w:ascii="仿宋" w:hAnsi="仿宋" w:eastAsia="仿宋" w:cs="仿宋_GB2312"/>
          <w:sz w:val="28"/>
          <w:szCs w:val="28"/>
        </w:rPr>
        <w:t>承诺方签字:_________</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p>
    <w:p>
      <w:pPr>
        <w:spacing w:line="520" w:lineRule="exact"/>
        <w:ind w:firstLine="5040" w:firstLineChars="18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日期：</w:t>
      </w:r>
    </w:p>
    <w:p>
      <w:pPr>
        <w:spacing w:line="440" w:lineRule="exact"/>
        <w:rPr>
          <w:rFonts w:ascii="仿宋_GB2312" w:hAnsi="仿宋_GB2312" w:eastAsia="仿宋_GB2312" w:cs="仿宋_GB2312"/>
          <w:sz w:val="28"/>
          <w:szCs w:val="28"/>
        </w:rPr>
      </w:pPr>
    </w:p>
    <w:p>
      <w:pPr>
        <w:spacing w:line="600" w:lineRule="exact"/>
        <w:ind w:firstLine="7000" w:firstLineChars="2500"/>
        <w:rPr>
          <w:rFonts w:ascii="仿宋" w:hAnsi="仿宋" w:eastAsia="仿宋" w:cs="仿宋_GB2312"/>
          <w:sz w:val="28"/>
          <w:szCs w:val="28"/>
          <w:u w:val="single"/>
        </w:rPr>
      </w:pPr>
    </w:p>
    <w:p>
      <w:pPr>
        <w:spacing w:line="600" w:lineRule="exact"/>
        <w:ind w:firstLine="7000" w:firstLineChars="2500"/>
        <w:rPr>
          <w:rFonts w:ascii="仿宋" w:hAnsi="仿宋" w:eastAsia="仿宋" w:cs="仿宋_GB2312"/>
          <w:sz w:val="28"/>
          <w:szCs w:val="28"/>
          <w:u w:val="single"/>
        </w:rPr>
      </w:pPr>
    </w:p>
    <w:p>
      <w:pPr>
        <w:spacing w:line="600" w:lineRule="exact"/>
        <w:ind w:firstLine="7000" w:firstLineChars="2500"/>
        <w:rPr>
          <w:rFonts w:ascii="仿宋" w:hAnsi="仿宋" w:eastAsia="仿宋" w:cs="仿宋_GB2312"/>
          <w:sz w:val="28"/>
          <w:szCs w:val="28"/>
          <w:u w:val="single"/>
        </w:rPr>
      </w:pPr>
    </w:p>
    <w:p>
      <w:pPr>
        <w:spacing w:line="600" w:lineRule="exact"/>
        <w:ind w:firstLine="7000" w:firstLineChars="2500"/>
        <w:rPr>
          <w:rFonts w:ascii="仿宋" w:hAnsi="仿宋" w:eastAsia="仿宋" w:cs="仿宋_GB2312"/>
          <w:sz w:val="28"/>
          <w:szCs w:val="28"/>
          <w:u w:val="single"/>
        </w:rPr>
      </w:pPr>
    </w:p>
    <w:p>
      <w:pPr>
        <w:spacing w:line="600" w:lineRule="exact"/>
        <w:ind w:firstLine="7000" w:firstLineChars="2500"/>
        <w:rPr>
          <w:rFonts w:ascii="仿宋" w:hAnsi="仿宋" w:eastAsia="仿宋" w:cs="仿宋_GB2312"/>
          <w:sz w:val="28"/>
          <w:szCs w:val="28"/>
          <w:u w:val="single"/>
        </w:rPr>
      </w:pPr>
    </w:p>
    <w:p>
      <w:pPr>
        <w:spacing w:line="600" w:lineRule="exact"/>
        <w:ind w:firstLine="7000" w:firstLineChars="2500"/>
        <w:rPr>
          <w:rFonts w:ascii="仿宋" w:hAnsi="仿宋" w:eastAsia="仿宋" w:cs="仿宋_GB2312"/>
          <w:sz w:val="28"/>
          <w:szCs w:val="28"/>
          <w:u w:val="single"/>
        </w:rPr>
      </w:pPr>
    </w:p>
    <w:p>
      <w:pPr>
        <w:spacing w:line="600" w:lineRule="exact"/>
        <w:ind w:firstLine="7000" w:firstLineChars="2500"/>
        <w:rPr>
          <w:rFonts w:ascii="仿宋" w:hAnsi="仿宋" w:eastAsia="仿宋" w:cs="仿宋_GB2312"/>
          <w:sz w:val="28"/>
          <w:szCs w:val="28"/>
          <w:u w:val="single"/>
        </w:rPr>
        <w:sectPr>
          <w:headerReference r:id="rId6" w:type="default"/>
          <w:pgSz w:w="11906" w:h="16838"/>
          <w:pgMar w:top="312" w:right="1469" w:bottom="709" w:left="1338" w:header="851" w:footer="273" w:gutter="284"/>
          <w:cols w:space="720" w:num="1"/>
          <w:docGrid w:type="lines" w:linePitch="312" w:charSpace="0"/>
        </w:sectPr>
      </w:pPr>
    </w:p>
    <w:tbl>
      <w:tblPr>
        <w:tblW w:w="15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88"/>
        <w:gridCol w:w="1103"/>
        <w:gridCol w:w="689"/>
        <w:gridCol w:w="1913"/>
        <w:gridCol w:w="488"/>
        <w:gridCol w:w="889"/>
        <w:gridCol w:w="875"/>
        <w:gridCol w:w="875"/>
        <w:gridCol w:w="616"/>
        <w:gridCol w:w="1519"/>
        <w:gridCol w:w="6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15520" w:type="dxa"/>
            <w:gridSpan w:val="11"/>
            <w:tcBorders>
              <w:top w:val="nil"/>
              <w:left w:val="nil"/>
              <w:bottom w:val="nil"/>
              <w:right w:val="nil"/>
            </w:tcBorders>
            <w:shd w:val="clear"/>
            <w:noWrap/>
            <w:vAlign w:val="center"/>
          </w:tcPr>
          <w:p>
            <w:pPr>
              <w:keepNext w:val="0"/>
              <w:keepLines w:val="0"/>
              <w:widowControl/>
              <w:suppressLineNumbers w:val="0"/>
              <w:jc w:val="left"/>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十二、</w:t>
            </w:r>
            <w:bookmarkStart w:id="0" w:name="_GoBack"/>
            <w:bookmarkEnd w:id="0"/>
            <w:r>
              <w:rPr>
                <w:rFonts w:hint="eastAsia" w:ascii="仿宋" w:hAnsi="仿宋" w:eastAsia="仿宋" w:cs="仿宋"/>
                <w:b/>
                <w:bCs/>
                <w:i w:val="0"/>
                <w:iCs w:val="0"/>
                <w:color w:val="000000"/>
                <w:kern w:val="0"/>
                <w:sz w:val="32"/>
                <w:szCs w:val="32"/>
                <w:u w:val="none"/>
                <w:bdr w:val="none" w:color="auto" w:sz="0" w:space="0"/>
                <w:lang w:val="en-US" w:eastAsia="zh-CN" w:bidi="ar"/>
              </w:rPr>
              <w:t>报价单（TGJA-WZ-202201）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7" w:hRule="atLeast"/>
        </w:trPr>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物料描述</w:t>
            </w:r>
          </w:p>
        </w:tc>
        <w:tc>
          <w:tcPr>
            <w:tcW w:w="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型号规格（mm）</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8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  （元）</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 （元）</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税率</w:t>
            </w:r>
          </w:p>
        </w:tc>
        <w:tc>
          <w:tcPr>
            <w:tcW w:w="15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到货日期</w:t>
            </w:r>
          </w:p>
        </w:tc>
        <w:tc>
          <w:tcPr>
            <w:tcW w:w="6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bdr w:val="none" w:color="auto" w:sz="0" w:space="0"/>
                <w:lang w:val="en-US" w:eastAsia="zh-CN" w:bidi="ar"/>
              </w:rPr>
              <w:t>备注：报价含运费一票制结算开具13%增值税专用发票，材料供完后开具发票及收据当月入账后付款。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6" w:hRule="atLeast"/>
        </w:trPr>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彩涂卷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（普林派特）</w:t>
            </w:r>
          </w:p>
        </w:tc>
        <w:tc>
          <w:tcPr>
            <w:tcW w:w="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0.376mm厚白灰色</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卷宽一米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81 </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2022.02.20</w:t>
            </w:r>
          </w:p>
        </w:tc>
        <w:tc>
          <w:tcPr>
            <w:tcW w:w="6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国标过磅，浙江杭州华普彩钢有限公司生产普林派特镀锌彩卷白灰色，卷宽一米发货至铜陵有色建安钢构有限责任公司。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7" w:hRule="atLeast"/>
        </w:trPr>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合计（总价）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 xml:space="preserve">81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29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仿宋" w:hAnsi="仿宋" w:eastAsia="仿宋" w:cs="仿宋"/>
                <w:i w:val="0"/>
                <w:iCs w:val="0"/>
                <w:color w:val="000000"/>
                <w:sz w:val="24"/>
                <w:szCs w:val="24"/>
                <w:u w:val="none"/>
              </w:rPr>
            </w:pPr>
          </w:p>
        </w:tc>
        <w:tc>
          <w:tcPr>
            <w:tcW w:w="606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FF0000"/>
                <w:sz w:val="24"/>
                <w:szCs w:val="24"/>
                <w:u w:val="none"/>
              </w:rPr>
            </w:pPr>
            <w:r>
              <w:rPr>
                <w:rFonts w:hint="eastAsia" w:ascii="仿宋" w:hAnsi="仿宋" w:eastAsia="仿宋" w:cs="仿宋"/>
                <w:b/>
                <w:bCs/>
                <w:i w:val="0"/>
                <w:iCs w:val="0"/>
                <w:color w:val="FF0000"/>
                <w:kern w:val="0"/>
                <w:sz w:val="24"/>
                <w:szCs w:val="24"/>
                <w:u w:val="none"/>
                <w:bdr w:val="none" w:color="auto" w:sz="0" w:space="0"/>
                <w:lang w:val="en-US" w:eastAsia="zh-CN" w:bidi="ar"/>
              </w:rPr>
              <w:t>密封报价装订信封，信封上注明公司名称及报价单单号，快递到指定地点：铜陵有色金属集团铜冠建筑安装股份有限公司经营部黄赟18656211500收（长江西路2571号主楼三楼）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2" w:hRule="atLeast"/>
        </w:trPr>
        <w:tc>
          <w:tcPr>
            <w:tcW w:w="15520" w:type="dxa"/>
            <w:gridSpan w:val="11"/>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说明</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1.材料符合国标现行最新标准，质量保证书随货同行，未到视同未到货。                                                                                                                     2.运费供方承担，5日内发货完毕；严格按需方要求时间供货 ，若不能按时供货按晚一天1000元进行罚款。                                                                                                                3.按国标验收，如发现质量问题，提货后十日内提出，供方3天内无条件换货往返费用供方承担。                                                                              4.合同签订，货到验收合格材料供完后开具发票及收据当月入账后付款。                                                                                      5.本合同在履行过程中发生争议，由双方当事人协商解决；也可由需方当地工商行政管理部门调解；如调解不成也可向需方当地人民法院进行起诉。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7"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投标人单位（公章）</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法定代表人或授权代理人</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7"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联系方式</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7"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tcBorders>
              <w:top w:val="nil"/>
              <w:left w:val="nil"/>
              <w:bottom w:val="nil"/>
              <w:right w:val="nil"/>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9" w:hRule="atLeast"/>
        </w:trPr>
        <w:tc>
          <w:tcPr>
            <w:tcW w:w="0" w:type="auto"/>
            <w:tcBorders>
              <w:top w:val="nil"/>
              <w:left w:val="nil"/>
              <w:bottom w:val="nil"/>
              <w:right w:val="nil"/>
            </w:tcBorders>
            <w:shd w:val="clear"/>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仿宋" w:hAnsi="仿宋" w:eastAsia="仿宋" w:cs="仿宋"/>
                <w:i w:val="0"/>
                <w:iCs w:val="0"/>
                <w:color w:val="000000"/>
                <w:sz w:val="22"/>
                <w:szCs w:val="22"/>
                <w:u w:val="none"/>
              </w:rPr>
            </w:pPr>
          </w:p>
        </w:tc>
      </w:tr>
    </w:tbl>
    <w:p>
      <w:pPr>
        <w:spacing w:line="6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4F6C"/>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5686"/>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3A6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093"/>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4A5"/>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043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3F4"/>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205"/>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5172"/>
    <w:rsid w:val="00D96004"/>
    <w:rsid w:val="00D96068"/>
    <w:rsid w:val="00D96BB5"/>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6E3"/>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28413AE"/>
    <w:rsid w:val="03D20408"/>
    <w:rsid w:val="055C4487"/>
    <w:rsid w:val="05BF33B5"/>
    <w:rsid w:val="0B2B537E"/>
    <w:rsid w:val="0B550D87"/>
    <w:rsid w:val="0B6062AF"/>
    <w:rsid w:val="0BEC5846"/>
    <w:rsid w:val="0C6241B2"/>
    <w:rsid w:val="0D087EF1"/>
    <w:rsid w:val="0D2B4E23"/>
    <w:rsid w:val="0E876D2F"/>
    <w:rsid w:val="0EC82FD7"/>
    <w:rsid w:val="10181623"/>
    <w:rsid w:val="12010D43"/>
    <w:rsid w:val="122F7967"/>
    <w:rsid w:val="125E4C7B"/>
    <w:rsid w:val="12A820AD"/>
    <w:rsid w:val="14D85CDB"/>
    <w:rsid w:val="1500314F"/>
    <w:rsid w:val="1625263C"/>
    <w:rsid w:val="174A7ED8"/>
    <w:rsid w:val="178D16D0"/>
    <w:rsid w:val="17D86D23"/>
    <w:rsid w:val="1830291B"/>
    <w:rsid w:val="18AF15FD"/>
    <w:rsid w:val="1B7B6D63"/>
    <w:rsid w:val="1BBF797C"/>
    <w:rsid w:val="1C602FB9"/>
    <w:rsid w:val="1DEE2CCA"/>
    <w:rsid w:val="1FAD2F67"/>
    <w:rsid w:val="2037683E"/>
    <w:rsid w:val="20F57ADE"/>
    <w:rsid w:val="218E6D72"/>
    <w:rsid w:val="236A4C4F"/>
    <w:rsid w:val="23A90DC0"/>
    <w:rsid w:val="25590EC9"/>
    <w:rsid w:val="25C85A59"/>
    <w:rsid w:val="25F7787F"/>
    <w:rsid w:val="26A26CEB"/>
    <w:rsid w:val="299D4A4C"/>
    <w:rsid w:val="2A1902C2"/>
    <w:rsid w:val="2A5576F7"/>
    <w:rsid w:val="2C64541C"/>
    <w:rsid w:val="2C995D0F"/>
    <w:rsid w:val="2D077BAF"/>
    <w:rsid w:val="2D3E7816"/>
    <w:rsid w:val="2D782C79"/>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AC6282E"/>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1C4062"/>
    <w:rsid w:val="499D4ACB"/>
    <w:rsid w:val="49EC0EA9"/>
    <w:rsid w:val="4A1C7E79"/>
    <w:rsid w:val="4A873410"/>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4E92B41"/>
    <w:rsid w:val="54EC260F"/>
    <w:rsid w:val="554830C1"/>
    <w:rsid w:val="56300C76"/>
    <w:rsid w:val="56B4262E"/>
    <w:rsid w:val="579C59EC"/>
    <w:rsid w:val="5807041D"/>
    <w:rsid w:val="583F79D3"/>
    <w:rsid w:val="585609E9"/>
    <w:rsid w:val="58691989"/>
    <w:rsid w:val="58F960F8"/>
    <w:rsid w:val="5A4C5C84"/>
    <w:rsid w:val="5A507FCC"/>
    <w:rsid w:val="5A947382"/>
    <w:rsid w:val="5AD47530"/>
    <w:rsid w:val="5B8F5F4A"/>
    <w:rsid w:val="5C1E1084"/>
    <w:rsid w:val="5C974AF9"/>
    <w:rsid w:val="5DE432C0"/>
    <w:rsid w:val="5F13403A"/>
    <w:rsid w:val="5F5B153A"/>
    <w:rsid w:val="60B67BCA"/>
    <w:rsid w:val="60F035C2"/>
    <w:rsid w:val="63E45615"/>
    <w:rsid w:val="64205656"/>
    <w:rsid w:val="642E3C33"/>
    <w:rsid w:val="654F5E24"/>
    <w:rsid w:val="65DD1B91"/>
    <w:rsid w:val="66B52B3D"/>
    <w:rsid w:val="67445ADA"/>
    <w:rsid w:val="67644E4E"/>
    <w:rsid w:val="68761B8F"/>
    <w:rsid w:val="69AD4D95"/>
    <w:rsid w:val="69E60D0A"/>
    <w:rsid w:val="6A315ABB"/>
    <w:rsid w:val="6A87598F"/>
    <w:rsid w:val="6E677722"/>
    <w:rsid w:val="6EA314AA"/>
    <w:rsid w:val="6F6A27B8"/>
    <w:rsid w:val="6FBD59CD"/>
    <w:rsid w:val="703849D5"/>
    <w:rsid w:val="71091B6B"/>
    <w:rsid w:val="711712EF"/>
    <w:rsid w:val="712633DE"/>
    <w:rsid w:val="71944546"/>
    <w:rsid w:val="71A74BBC"/>
    <w:rsid w:val="721830A7"/>
    <w:rsid w:val="736B54DB"/>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paragraph" w:styleId="15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508</Words>
  <Characters>2896</Characters>
  <Lines>24</Lines>
  <Paragraphs>6</Paragraphs>
  <TotalTime>19</TotalTime>
  <ScaleCrop>false</ScaleCrop>
  <LinksUpToDate>false</LinksUpToDate>
  <CharactersWithSpaces>3398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2021-03-25T05:24:00Z</dcterms:created>
  <dc:creator>e510</dc:creator>
  <cp:lastModifiedBy>lenovo</cp:lastModifiedBy>
  <cp:lastPrinted>2019-04-17T07:02:00Z</cp:lastPrinted>
  <dcterms:modified xsi:type="dcterms:W3CDTF">2022-01-07T02:27:26Z</dcterms:modified>
  <dc:title>中华人民共和国</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717DCF0551F040938CD0A5AC3B4A8636</vt:lpwstr>
  </property>
</Properties>
</file>