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宋体" w:hAnsi="宋体" w:cs="宋体"/>
          <w:b/>
          <w:bCs/>
          <w:kern w:val="0"/>
          <w:sz w:val="44"/>
          <w:szCs w:val="44"/>
        </w:rPr>
      </w:pPr>
    </w:p>
    <w:p>
      <w:pPr>
        <w:autoSpaceDE w:val="0"/>
        <w:autoSpaceDN w:val="0"/>
        <w:adjustRightInd w:val="0"/>
        <w:jc w:val="center"/>
        <w:rPr>
          <w:rFonts w:hint="eastAsia" w:ascii="宋体" w:hAnsi="宋体" w:cs="宋体"/>
          <w:b/>
          <w:bCs/>
          <w:kern w:val="0"/>
          <w:sz w:val="44"/>
          <w:szCs w:val="44"/>
          <w:lang w:eastAsia="zh-CN"/>
        </w:rPr>
      </w:pPr>
      <w:r>
        <w:rPr>
          <w:rFonts w:hint="eastAsia" w:ascii="宋体" w:hAnsi="宋体" w:cs="宋体"/>
          <w:b/>
          <w:bCs/>
          <w:kern w:val="0"/>
          <w:sz w:val="44"/>
          <w:szCs w:val="44"/>
        </w:rPr>
        <w:t>钢构公司202</w:t>
      </w:r>
      <w:r>
        <w:rPr>
          <w:rFonts w:hint="eastAsia" w:ascii="宋体" w:hAnsi="宋体" w:cs="宋体"/>
          <w:b/>
          <w:bCs/>
          <w:kern w:val="0"/>
          <w:sz w:val="44"/>
          <w:szCs w:val="44"/>
          <w:lang w:val="en-US" w:eastAsia="zh-CN"/>
        </w:rPr>
        <w:t>2</w:t>
      </w:r>
      <w:r>
        <w:rPr>
          <w:rFonts w:hint="eastAsia" w:ascii="宋体" w:hAnsi="宋体" w:cs="宋体"/>
          <w:b/>
          <w:bCs/>
          <w:kern w:val="0"/>
          <w:sz w:val="44"/>
          <w:szCs w:val="44"/>
        </w:rPr>
        <w:t>年</w:t>
      </w:r>
      <w:r>
        <w:rPr>
          <w:rFonts w:hint="eastAsia" w:ascii="宋体" w:hAnsi="宋体" w:cs="宋体"/>
          <w:b/>
          <w:bCs/>
          <w:kern w:val="0"/>
          <w:sz w:val="44"/>
          <w:szCs w:val="44"/>
          <w:lang w:eastAsia="zh-CN"/>
        </w:rPr>
        <w:t>年</w:t>
      </w:r>
      <w:r>
        <w:rPr>
          <w:rFonts w:hint="eastAsia" w:ascii="宋体" w:hAnsi="宋体" w:cs="宋体"/>
          <w:b/>
          <w:bCs/>
          <w:kern w:val="0"/>
          <w:sz w:val="44"/>
          <w:szCs w:val="44"/>
        </w:rPr>
        <w:t>度</w:t>
      </w:r>
      <w:r>
        <w:rPr>
          <w:rFonts w:hint="eastAsia" w:ascii="宋体" w:hAnsi="宋体" w:cs="宋体"/>
          <w:b/>
          <w:bCs/>
          <w:kern w:val="0"/>
          <w:sz w:val="44"/>
          <w:szCs w:val="44"/>
          <w:lang w:eastAsia="zh-CN"/>
        </w:rPr>
        <w:t>工程安装类</w:t>
      </w:r>
    </w:p>
    <w:p>
      <w:pPr>
        <w:autoSpaceDE w:val="0"/>
        <w:autoSpaceDN w:val="0"/>
        <w:adjustRightInd w:val="0"/>
        <w:jc w:val="center"/>
        <w:rPr>
          <w:rFonts w:hint="eastAsia" w:ascii="宋体" w:hAnsi="宋体" w:cs="宋体"/>
          <w:b/>
          <w:bCs/>
          <w:kern w:val="0"/>
          <w:sz w:val="44"/>
          <w:szCs w:val="44"/>
        </w:rPr>
      </w:pPr>
      <w:r>
        <w:rPr>
          <w:rFonts w:hint="eastAsia" w:ascii="宋体" w:hAnsi="宋体" w:cs="宋体"/>
          <w:b/>
          <w:bCs/>
          <w:kern w:val="0"/>
          <w:sz w:val="44"/>
          <w:szCs w:val="44"/>
        </w:rPr>
        <w:t>劳务协作单位</w:t>
      </w:r>
    </w:p>
    <w:p>
      <w:pPr>
        <w:spacing w:line="480" w:lineRule="auto"/>
        <w:jc w:val="center"/>
        <w:rPr>
          <w:rFonts w:hint="eastAsia" w:ascii="宋体" w:hAnsi="宋体" w:cs="宋体" w:eastAsiaTheme="minorEastAsia"/>
          <w:b/>
          <w:bCs/>
          <w:kern w:val="0"/>
          <w:sz w:val="96"/>
          <w:szCs w:val="96"/>
          <w:lang w:val="en-US" w:eastAsia="zh-CN"/>
        </w:rPr>
      </w:pPr>
      <w:r>
        <w:rPr>
          <w:rFonts w:hint="eastAsia" w:ascii="宋体" w:hAnsi="宋体" w:cs="宋体"/>
          <w:b/>
          <w:bCs/>
          <w:kern w:val="0"/>
          <w:sz w:val="96"/>
          <w:szCs w:val="96"/>
          <w:lang w:val="en-US" w:eastAsia="zh-CN"/>
        </w:rPr>
        <w:t xml:space="preserve"> </w:t>
      </w:r>
    </w:p>
    <w:p>
      <w:pPr>
        <w:spacing w:line="480" w:lineRule="auto"/>
        <w:jc w:val="center"/>
        <w:rPr>
          <w:rFonts w:ascii="宋体" w:hAnsi="宋体" w:cs="宋体"/>
          <w:b/>
          <w:bCs/>
          <w:kern w:val="0"/>
          <w:sz w:val="96"/>
          <w:szCs w:val="96"/>
        </w:rPr>
      </w:pPr>
      <w:r>
        <w:rPr>
          <w:rFonts w:hint="eastAsia" w:ascii="宋体" w:hAnsi="宋体" w:cs="宋体"/>
          <w:b/>
          <w:bCs/>
          <w:kern w:val="0"/>
          <w:sz w:val="96"/>
          <w:szCs w:val="96"/>
        </w:rPr>
        <w:t xml:space="preserve"> 招标文件</w:t>
      </w:r>
    </w:p>
    <w:p>
      <w:pPr>
        <w:spacing w:line="440" w:lineRule="exact"/>
        <w:rPr>
          <w:rFonts w:ascii="宋体" w:hAnsi="宋体"/>
          <w:color w:val="000000"/>
          <w:sz w:val="36"/>
          <w:szCs w:val="36"/>
        </w:rPr>
      </w:pPr>
    </w:p>
    <w:p>
      <w:pPr>
        <w:spacing w:line="440" w:lineRule="exact"/>
        <w:jc w:val="center"/>
        <w:rPr>
          <w:rFonts w:hint="eastAsia" w:ascii="宋体" w:hAnsi="宋体" w:eastAsiaTheme="minorEastAsia"/>
          <w:color w:val="000000"/>
          <w:sz w:val="28"/>
          <w:szCs w:val="28"/>
          <w:lang w:eastAsia="zh-CN"/>
        </w:rPr>
      </w:pPr>
      <w:r>
        <w:rPr>
          <w:rFonts w:hint="eastAsia" w:ascii="宋体" w:hAnsi="宋体"/>
          <w:color w:val="000000"/>
          <w:sz w:val="28"/>
          <w:szCs w:val="28"/>
        </w:rPr>
        <w:t>招标编号：TGJA-GGLW-202</w:t>
      </w:r>
      <w:r>
        <w:rPr>
          <w:rFonts w:hint="eastAsia" w:ascii="宋体" w:hAnsi="宋体"/>
          <w:color w:val="000000"/>
          <w:sz w:val="28"/>
          <w:szCs w:val="28"/>
          <w:lang w:val="en-US" w:eastAsia="zh-CN"/>
        </w:rPr>
        <w:t>2</w:t>
      </w:r>
      <w:r>
        <w:rPr>
          <w:rFonts w:hint="eastAsia" w:ascii="宋体" w:hAnsi="宋体"/>
          <w:color w:val="000000"/>
          <w:sz w:val="28"/>
          <w:szCs w:val="28"/>
        </w:rPr>
        <w:t>-0</w:t>
      </w:r>
      <w:r>
        <w:rPr>
          <w:rFonts w:hint="eastAsia" w:ascii="宋体" w:hAnsi="宋体"/>
          <w:color w:val="000000"/>
          <w:sz w:val="28"/>
          <w:szCs w:val="28"/>
          <w:lang w:val="en-US" w:eastAsia="zh-CN"/>
        </w:rPr>
        <w:t>4</w:t>
      </w: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hint="eastAsia"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rPr>
      </w:pPr>
    </w:p>
    <w:p>
      <w:pPr>
        <w:spacing w:line="440" w:lineRule="exact"/>
        <w:rPr>
          <w:rFonts w:ascii="宋体" w:hAnsi="宋体"/>
          <w:color w:val="000000"/>
        </w:rPr>
      </w:pPr>
      <w:r>
        <w:rPr>
          <w:rFonts w:ascii="黑体" w:eastAsia="黑体"/>
          <w:sz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-2910205</wp:posOffset>
            </wp:positionV>
            <wp:extent cx="5274310" cy="3128645"/>
            <wp:effectExtent l="0" t="0" r="0" b="0"/>
            <wp:wrapNone/>
            <wp:docPr id="1" name="图片 1"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00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000" cy="3128400"/>
                    </a:xfrm>
                    <a:prstGeom prst="rect">
                      <a:avLst/>
                    </a:prstGeom>
                    <a:noFill/>
                    <a:ln>
                      <a:noFill/>
                    </a:ln>
                  </pic:spPr>
                </pic:pic>
              </a:graphicData>
            </a:graphic>
          </wp:anchor>
        </w:drawing>
      </w:r>
    </w:p>
    <w:p>
      <w:pPr>
        <w:spacing w:line="440" w:lineRule="exact"/>
        <w:rPr>
          <w:rFonts w:ascii="宋体" w:hAnsi="宋体"/>
          <w:color w:val="000000"/>
        </w:rPr>
      </w:pPr>
    </w:p>
    <w:p>
      <w:pPr>
        <w:autoSpaceDE w:val="0"/>
        <w:autoSpaceDN w:val="0"/>
        <w:adjustRightInd w:val="0"/>
        <w:ind w:firstLine="281" w:firstLineChars="100"/>
        <w:rPr>
          <w:rFonts w:hint="eastAsia"/>
          <w:b/>
          <w:bCs/>
          <w:sz w:val="28"/>
          <w:szCs w:val="28"/>
        </w:rPr>
      </w:pPr>
    </w:p>
    <w:p>
      <w:pPr>
        <w:autoSpaceDE w:val="0"/>
        <w:autoSpaceDN w:val="0"/>
        <w:adjustRightInd w:val="0"/>
        <w:ind w:firstLine="281" w:firstLineChars="100"/>
        <w:rPr>
          <w:rFonts w:hint="default" w:eastAsiaTheme="minorEastAsia"/>
          <w:b/>
          <w:bCs/>
          <w:sz w:val="28"/>
          <w:szCs w:val="28"/>
          <w:u w:val="single"/>
          <w:lang w:val="en-US" w:eastAsia="zh-CN"/>
        </w:rPr>
      </w:pPr>
      <w:r>
        <w:rPr>
          <w:rFonts w:hint="eastAsia"/>
          <w:b/>
          <w:bCs/>
          <w:sz w:val="28"/>
          <w:szCs w:val="28"/>
        </w:rPr>
        <w:t>项目名称：</w:t>
      </w:r>
      <w:r>
        <w:rPr>
          <w:rFonts w:hint="eastAsia"/>
          <w:sz w:val="28"/>
          <w:szCs w:val="28"/>
          <w:u w:val="single"/>
        </w:rPr>
        <w:t xml:space="preserve">  </w:t>
      </w:r>
      <w:r>
        <w:rPr>
          <w:rFonts w:hint="eastAsia"/>
          <w:b/>
          <w:bCs/>
          <w:sz w:val="28"/>
          <w:szCs w:val="28"/>
          <w:u w:val="single"/>
        </w:rPr>
        <w:t>钢构公司</w:t>
      </w:r>
      <w:r>
        <w:rPr>
          <w:rFonts w:hint="eastAsia"/>
          <w:b/>
          <w:bCs/>
          <w:sz w:val="28"/>
          <w:szCs w:val="28"/>
          <w:u w:val="single"/>
          <w:lang w:eastAsia="zh-CN"/>
        </w:rPr>
        <w:t>2022</w:t>
      </w:r>
      <w:r>
        <w:rPr>
          <w:rFonts w:hint="eastAsia"/>
          <w:b/>
          <w:bCs/>
          <w:sz w:val="28"/>
          <w:szCs w:val="28"/>
          <w:u w:val="single"/>
        </w:rPr>
        <w:t>年</w:t>
      </w:r>
      <w:r>
        <w:rPr>
          <w:rFonts w:hint="eastAsia"/>
          <w:b/>
          <w:bCs/>
          <w:sz w:val="28"/>
          <w:szCs w:val="28"/>
          <w:u w:val="single"/>
          <w:lang w:eastAsia="zh-CN"/>
        </w:rPr>
        <w:t>年</w:t>
      </w:r>
      <w:r>
        <w:rPr>
          <w:rFonts w:hint="eastAsia"/>
          <w:b/>
          <w:bCs/>
          <w:sz w:val="28"/>
          <w:szCs w:val="28"/>
          <w:u w:val="single"/>
        </w:rPr>
        <w:t>度</w:t>
      </w:r>
      <w:r>
        <w:rPr>
          <w:rFonts w:hint="eastAsia"/>
          <w:b/>
          <w:bCs/>
          <w:sz w:val="28"/>
          <w:szCs w:val="28"/>
          <w:u w:val="single"/>
          <w:lang w:eastAsia="zh-CN"/>
        </w:rPr>
        <w:t>工程安装类</w:t>
      </w:r>
      <w:r>
        <w:rPr>
          <w:rFonts w:hint="eastAsia"/>
          <w:b/>
          <w:bCs/>
          <w:sz w:val="28"/>
          <w:szCs w:val="28"/>
          <w:u w:val="single"/>
        </w:rPr>
        <w:t>劳务协作单位</w:t>
      </w:r>
      <w:r>
        <w:rPr>
          <w:rFonts w:hint="eastAsia"/>
          <w:b/>
          <w:bCs/>
          <w:sz w:val="28"/>
          <w:szCs w:val="28"/>
          <w:u w:val="single"/>
          <w:lang w:val="en-US" w:eastAsia="zh-CN"/>
        </w:rPr>
        <w:t xml:space="preserve">  </w:t>
      </w:r>
    </w:p>
    <w:p>
      <w:pPr>
        <w:spacing w:line="480" w:lineRule="auto"/>
        <w:ind w:firstLine="281" w:firstLineChars="100"/>
        <w:rPr>
          <w:sz w:val="28"/>
          <w:szCs w:val="28"/>
          <w:u w:val="single"/>
        </w:rPr>
      </w:pPr>
      <w:r>
        <w:rPr>
          <w:rFonts w:hint="eastAsia"/>
          <w:b/>
          <w:bCs/>
          <w:sz w:val="28"/>
          <w:szCs w:val="28"/>
        </w:rPr>
        <w:t xml:space="preserve">招标人: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pPr>
        <w:spacing w:line="480" w:lineRule="auto"/>
        <w:ind w:firstLine="281" w:firstLineChars="100"/>
        <w:rPr>
          <w:rFonts w:ascii="宋体" w:hAnsi="宋体" w:cs="宋体"/>
          <w:b/>
          <w:sz w:val="28"/>
          <w:szCs w:val="28"/>
        </w:rPr>
      </w:pPr>
      <w:r>
        <w:rPr>
          <w:rFonts w:hint="eastAsia"/>
          <w:b/>
          <w:bCs/>
          <w:sz w:val="28"/>
          <w:szCs w:val="28"/>
        </w:rPr>
        <w:t>日    期：</w:t>
      </w:r>
      <w:r>
        <w:rPr>
          <w:rFonts w:hint="eastAsia"/>
          <w:sz w:val="28"/>
          <w:szCs w:val="28"/>
          <w:u w:val="single"/>
        </w:rPr>
        <w:t xml:space="preserve">             202</w:t>
      </w:r>
      <w:r>
        <w:rPr>
          <w:rFonts w:hint="eastAsia"/>
          <w:sz w:val="28"/>
          <w:szCs w:val="28"/>
          <w:u w:val="single"/>
          <w:lang w:val="en-US" w:eastAsia="zh-CN"/>
        </w:rPr>
        <w:t>2</w:t>
      </w:r>
      <w:r>
        <w:rPr>
          <w:rFonts w:hint="eastAsia"/>
          <w:sz w:val="28"/>
          <w:szCs w:val="28"/>
          <w:u w:val="single"/>
        </w:rPr>
        <w:t>年</w:t>
      </w:r>
      <w:r>
        <w:rPr>
          <w:rFonts w:hint="eastAsia"/>
          <w:sz w:val="28"/>
          <w:szCs w:val="28"/>
          <w:u w:val="single"/>
          <w:lang w:val="en-US" w:eastAsia="zh-CN"/>
        </w:rPr>
        <w:t>2</w:t>
      </w:r>
      <w:r>
        <w:rPr>
          <w:rFonts w:hint="eastAsia"/>
          <w:sz w:val="28"/>
          <w:szCs w:val="28"/>
          <w:u w:val="single"/>
        </w:rPr>
        <w:t>月</w:t>
      </w:r>
      <w:r>
        <w:rPr>
          <w:rFonts w:hint="eastAsia"/>
          <w:sz w:val="28"/>
          <w:szCs w:val="28"/>
          <w:u w:val="single"/>
          <w:lang w:val="en-US" w:eastAsia="zh-CN"/>
        </w:rPr>
        <w:t>17</w:t>
      </w:r>
      <w:r>
        <w:rPr>
          <w:rFonts w:hint="eastAsia"/>
          <w:sz w:val="28"/>
          <w:szCs w:val="28"/>
          <w:u w:val="single"/>
        </w:rPr>
        <w:t xml:space="preserve">日               </w:t>
      </w:r>
    </w:p>
    <w:p>
      <w:pPr>
        <w:spacing w:line="360" w:lineRule="auto"/>
        <w:rPr>
          <w:rFonts w:ascii="黑体" w:hAnsi="黑体" w:eastAsia="黑体" w:cs="黑体"/>
          <w:sz w:val="28"/>
          <w:szCs w:val="28"/>
        </w:rPr>
      </w:pPr>
      <w:r>
        <w:rPr>
          <w:rFonts w:hint="eastAsia" w:ascii="黑体" w:hAnsi="黑体" w:eastAsia="黑体" w:cs="黑体"/>
          <w:sz w:val="28"/>
          <w:szCs w:val="28"/>
        </w:rPr>
        <w:t>一、招标形式及说明：</w:t>
      </w:r>
    </w:p>
    <w:p>
      <w:pPr>
        <w:widowControl/>
        <w:shd w:val="clear" w:color="auto" w:fill="FFFFFF"/>
        <w:spacing w:line="520" w:lineRule="exact"/>
        <w:ind w:firstLine="560" w:firstLineChars="200"/>
        <w:jc w:val="left"/>
        <w:rPr>
          <w:rFonts w:ascii="宋体" w:hAnsi="宋体" w:cs="宋体"/>
          <w:sz w:val="28"/>
          <w:szCs w:val="28"/>
        </w:rPr>
      </w:pPr>
      <w:r>
        <w:rPr>
          <w:rFonts w:hint="eastAsia" w:ascii="宋体" w:hAnsi="宋体" w:cs="宋体"/>
          <w:sz w:val="28"/>
          <w:szCs w:val="28"/>
        </w:rPr>
        <w:t>1、本次招标为钢构公司</w:t>
      </w:r>
      <w:r>
        <w:rPr>
          <w:rFonts w:hint="eastAsia" w:ascii="宋体" w:hAnsi="宋体" w:cs="宋体"/>
          <w:sz w:val="28"/>
          <w:szCs w:val="28"/>
          <w:lang w:eastAsia="zh-CN"/>
        </w:rPr>
        <w:t>2022</w:t>
      </w:r>
      <w:r>
        <w:rPr>
          <w:rFonts w:hint="eastAsia" w:ascii="宋体" w:hAnsi="宋体" w:cs="宋体"/>
          <w:sz w:val="28"/>
          <w:szCs w:val="28"/>
        </w:rPr>
        <w:t>年</w:t>
      </w:r>
      <w:r>
        <w:rPr>
          <w:rFonts w:hint="eastAsia" w:ascii="宋体" w:hAnsi="宋体" w:cs="宋体"/>
          <w:sz w:val="28"/>
          <w:szCs w:val="28"/>
          <w:lang w:eastAsia="zh-CN"/>
        </w:rPr>
        <w:t>年度工程安装类劳务协作队伍</w:t>
      </w:r>
      <w:r>
        <w:rPr>
          <w:rFonts w:hint="eastAsia" w:ascii="宋体" w:hAnsi="宋体" w:cs="宋体"/>
          <w:sz w:val="28"/>
          <w:szCs w:val="28"/>
        </w:rPr>
        <w:t>，为公开招标，投标人需为独立法人的劳务公司或钢结构专业承包三级以上资质。投标人须有类似施工经验，能带队完成施工内容。</w:t>
      </w:r>
    </w:p>
    <w:p>
      <w:pPr>
        <w:widowControl/>
        <w:shd w:val="clear" w:color="auto" w:fill="FFFFFF"/>
        <w:spacing w:line="520" w:lineRule="exact"/>
        <w:ind w:firstLine="560" w:firstLineChars="200"/>
        <w:jc w:val="left"/>
        <w:rPr>
          <w:rFonts w:ascii="宋体" w:hAnsi="宋体" w:cs="宋体"/>
          <w:sz w:val="28"/>
          <w:szCs w:val="28"/>
        </w:rPr>
      </w:pPr>
      <w:r>
        <w:rPr>
          <w:rFonts w:hint="eastAsia" w:ascii="宋体" w:hAnsi="宋体" w:cs="宋体"/>
          <w:sz w:val="28"/>
          <w:szCs w:val="28"/>
        </w:rPr>
        <w:t>2、自公告之日起至</w:t>
      </w:r>
      <w:r>
        <w:rPr>
          <w:rFonts w:hint="eastAsia" w:ascii="宋体" w:hAnsi="宋体" w:cs="宋体"/>
          <w:color w:val="000000" w:themeColor="text1"/>
          <w:sz w:val="28"/>
          <w:szCs w:val="28"/>
          <w:lang w:eastAsia="zh-CN"/>
        </w:rPr>
        <w:t>2022</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2</w:t>
      </w:r>
      <w:r>
        <w:rPr>
          <w:rFonts w:hint="eastAsia" w:ascii="宋体" w:hAnsi="宋体" w:cs="宋体"/>
          <w:color w:val="000000" w:themeColor="text1"/>
          <w:sz w:val="28"/>
          <w:szCs w:val="28"/>
        </w:rPr>
        <w:t xml:space="preserve">月 </w:t>
      </w:r>
      <w:r>
        <w:rPr>
          <w:rFonts w:hint="eastAsia" w:ascii="宋体" w:hAnsi="宋体" w:cs="宋体"/>
          <w:color w:val="000000" w:themeColor="text1"/>
          <w:sz w:val="28"/>
          <w:szCs w:val="28"/>
          <w:lang w:val="en-US" w:eastAsia="zh-CN"/>
        </w:rPr>
        <w:t>23</w:t>
      </w:r>
      <w:r>
        <w:rPr>
          <w:rFonts w:hint="eastAsia" w:ascii="宋体" w:hAnsi="宋体" w:cs="宋体"/>
          <w:color w:val="000000" w:themeColor="text1"/>
          <w:sz w:val="28"/>
          <w:szCs w:val="28"/>
        </w:rPr>
        <w:t>日</w:t>
      </w:r>
      <w:r>
        <w:rPr>
          <w:rFonts w:hint="eastAsia" w:ascii="宋体" w:hAnsi="宋体" w:cs="宋体"/>
          <w:sz w:val="28"/>
          <w:szCs w:val="28"/>
        </w:rPr>
        <w:t>前，</w:t>
      </w:r>
      <w:r>
        <w:rPr>
          <w:rFonts w:hint="eastAsia" w:ascii="宋体" w:hAnsi="宋体" w:cs="宋体"/>
          <w:color w:val="000000" w:themeColor="text1"/>
          <w:sz w:val="28"/>
          <w:szCs w:val="28"/>
        </w:rPr>
        <w:t>潜在投标人携带相关资质证明文件原件到钢构公司二楼技术质计部进行资质审查，审查通过后填写报名登记表。联系人：陈瑜：13705621556</w:t>
      </w:r>
    </w:p>
    <w:p>
      <w:pPr>
        <w:spacing w:line="360" w:lineRule="auto"/>
        <w:rPr>
          <w:rFonts w:ascii="黑体" w:hAnsi="黑体" w:eastAsia="黑体" w:cs="黑体"/>
          <w:sz w:val="28"/>
          <w:szCs w:val="28"/>
        </w:rPr>
      </w:pPr>
      <w:r>
        <w:rPr>
          <w:rFonts w:hint="eastAsia" w:ascii="黑体" w:hAnsi="黑体" w:eastAsia="黑体" w:cs="黑体"/>
          <w:sz w:val="28"/>
          <w:szCs w:val="28"/>
        </w:rPr>
        <w:t>二、投标文件格式及送达：</w:t>
      </w:r>
    </w:p>
    <w:p>
      <w:pPr>
        <w:spacing w:line="360" w:lineRule="auto"/>
        <w:ind w:firstLine="560" w:firstLineChars="200"/>
        <w:rPr>
          <w:rFonts w:ascii="宋体" w:hAnsi="宋体" w:cs="宋体"/>
          <w:color w:val="000000" w:themeColor="text1"/>
          <w:sz w:val="28"/>
          <w:szCs w:val="28"/>
        </w:rPr>
      </w:pPr>
      <w:r>
        <w:rPr>
          <w:rFonts w:hint="eastAsia" w:ascii="宋体" w:hAnsi="宋体" w:cs="宋体"/>
          <w:sz w:val="28"/>
          <w:szCs w:val="28"/>
        </w:rPr>
        <w:t>1、</w:t>
      </w:r>
      <w:r>
        <w:rPr>
          <w:rFonts w:hint="eastAsia" w:ascii="宋体" w:hAnsi="宋体" w:cs="宋体"/>
          <w:color w:val="000000" w:themeColor="text1"/>
          <w:sz w:val="28"/>
          <w:szCs w:val="28"/>
        </w:rPr>
        <w:t>投标文件包含以下部分：</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① 承诺书(见附表一)</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②年度劳务协作协议书(见附表二)</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③投标报价表（见附表三）</w:t>
      </w:r>
    </w:p>
    <w:p>
      <w:pPr>
        <w:spacing w:line="360" w:lineRule="auto"/>
        <w:ind w:firstLine="560" w:firstLineChars="200"/>
        <w:rPr>
          <w:rFonts w:ascii="宋体" w:hAnsi="宋体" w:cs="宋体"/>
          <w:color w:val="000000" w:themeColor="text1"/>
          <w:sz w:val="28"/>
          <w:szCs w:val="28"/>
        </w:rPr>
      </w:pPr>
      <w:r>
        <w:rPr>
          <w:rFonts w:hint="eastAsia" w:ascii="华文宋体" w:hAnsi="华文宋体" w:eastAsia="华文宋体" w:cs="华文宋体"/>
          <w:color w:val="000000" w:themeColor="text1"/>
          <w:sz w:val="28"/>
          <w:szCs w:val="28"/>
        </w:rPr>
        <w:t>④</w:t>
      </w:r>
      <w:r>
        <w:rPr>
          <w:rFonts w:hint="eastAsia" w:ascii="宋体" w:hAnsi="宋体" w:cs="宋体"/>
          <w:color w:val="000000" w:themeColor="text1"/>
          <w:sz w:val="28"/>
          <w:szCs w:val="28"/>
        </w:rPr>
        <w:t>投标人身份证复印件、公司营业执照或资质证明文件。</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投标文件送达地点：铜冠建安公司三楼投标文件接收室；收件人：黄赟；联系电话：18656211500。</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投标文件密封在一个档案袋内，在封面上盖公章并且写上工程名称、招标编号及劳务单位，报价表上盖公章并法定代表人签字。</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承包方式：施工内容包工不包料，班组自备施工机具，车间提供施工所需的水源、电源接驳点，由劳务队伍接驳至施工位置，住宿及通勤自行解决。</w:t>
      </w:r>
    </w:p>
    <w:p>
      <w:pPr>
        <w:numPr>
          <w:ilvl w:val="0"/>
          <w:numId w:val="1"/>
        </w:numPr>
        <w:spacing w:line="360" w:lineRule="auto"/>
        <w:ind w:firstLine="560" w:firstLineChars="200"/>
        <w:rPr>
          <w:rFonts w:ascii="宋体" w:hAnsi="宋体" w:cs="宋体"/>
          <w:sz w:val="28"/>
          <w:szCs w:val="28"/>
        </w:rPr>
      </w:pPr>
      <w:r>
        <w:rPr>
          <w:rFonts w:hint="eastAsia" w:ascii="宋体" w:hAnsi="宋体" w:cs="宋体"/>
          <w:color w:val="000000" w:themeColor="text1"/>
          <w:sz w:val="28"/>
          <w:szCs w:val="28"/>
        </w:rPr>
        <w:t>所需劳动力人数：根据不同施工阶段，要保证工期进度，视情况随时调整劳动力。</w:t>
      </w:r>
    </w:p>
    <w:p>
      <w:pPr>
        <w:numPr>
          <w:ilvl w:val="0"/>
          <w:numId w:val="1"/>
        </w:numPr>
        <w:spacing w:line="360" w:lineRule="auto"/>
        <w:ind w:firstLine="560" w:firstLineChars="200"/>
        <w:rPr>
          <w:rFonts w:ascii="宋体" w:hAnsi="宋体" w:cs="宋体"/>
          <w:b/>
          <w:bCs/>
          <w:sz w:val="28"/>
          <w:szCs w:val="28"/>
        </w:rPr>
      </w:pPr>
      <w:r>
        <w:rPr>
          <w:rFonts w:hint="eastAsia" w:ascii="宋体" w:hAnsi="宋体" w:cs="宋体"/>
          <w:sz w:val="28"/>
          <w:szCs w:val="28"/>
        </w:rPr>
        <w:t>提交投标文件截止日期：</w:t>
      </w:r>
      <w:r>
        <w:rPr>
          <w:rFonts w:hint="eastAsia" w:ascii="宋体" w:hAnsi="宋体" w:cs="宋体"/>
          <w:sz w:val="28"/>
          <w:szCs w:val="28"/>
          <w:lang w:eastAsia="zh-CN"/>
        </w:rPr>
        <w:t>2022</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 xml:space="preserve"> 月</w:t>
      </w:r>
      <w:r>
        <w:rPr>
          <w:rFonts w:hint="eastAsia" w:ascii="宋体" w:hAnsi="宋体" w:cs="宋体"/>
          <w:sz w:val="28"/>
          <w:szCs w:val="28"/>
          <w:lang w:val="en-US" w:eastAsia="zh-CN"/>
        </w:rPr>
        <w:t>23</w:t>
      </w:r>
      <w:r>
        <w:rPr>
          <w:rFonts w:hint="eastAsia" w:ascii="宋体" w:hAnsi="宋体" w:cs="宋体"/>
          <w:sz w:val="28"/>
          <w:szCs w:val="28"/>
        </w:rPr>
        <w:t>日上午9:00</w:t>
      </w:r>
    </w:p>
    <w:p>
      <w:pPr>
        <w:numPr>
          <w:ilvl w:val="0"/>
          <w:numId w:val="1"/>
        </w:numPr>
        <w:spacing w:line="360" w:lineRule="auto"/>
        <w:ind w:firstLine="562" w:firstLineChars="200"/>
        <w:rPr>
          <w:rFonts w:ascii="宋体" w:hAnsi="宋体" w:cs="宋体"/>
          <w:b/>
          <w:bCs/>
          <w:sz w:val="28"/>
          <w:szCs w:val="28"/>
        </w:rPr>
      </w:pPr>
      <w:r>
        <w:rPr>
          <w:rFonts w:hint="eastAsia" w:ascii="宋体" w:hAnsi="宋体" w:cs="宋体"/>
          <w:b/>
          <w:bCs/>
          <w:sz w:val="28"/>
          <w:szCs w:val="28"/>
        </w:rPr>
        <w:t>开标日期:</w:t>
      </w:r>
      <w:r>
        <w:rPr>
          <w:rFonts w:hint="eastAsia" w:ascii="宋体" w:hAnsi="宋体" w:cs="宋体"/>
          <w:sz w:val="28"/>
          <w:szCs w:val="28"/>
          <w:lang w:eastAsia="zh-CN"/>
        </w:rPr>
        <w:t>2022</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w:t>
      </w:r>
      <w:r>
        <w:rPr>
          <w:rFonts w:hint="eastAsia" w:ascii="宋体" w:hAnsi="宋体" w:cs="宋体"/>
          <w:sz w:val="28"/>
          <w:szCs w:val="28"/>
          <w:lang w:val="en-US" w:eastAsia="zh-CN"/>
        </w:rPr>
        <w:t>23</w:t>
      </w:r>
      <w:r>
        <w:rPr>
          <w:rFonts w:hint="eastAsia" w:ascii="宋体" w:hAnsi="宋体" w:cs="宋体"/>
          <w:sz w:val="28"/>
          <w:szCs w:val="28"/>
        </w:rPr>
        <w:t>日上午9:00</w:t>
      </w:r>
    </w:p>
    <w:p>
      <w:pPr>
        <w:spacing w:line="360" w:lineRule="auto"/>
        <w:rPr>
          <w:rFonts w:ascii="黑体" w:hAnsi="黑体" w:eastAsia="黑体" w:cs="黑体"/>
          <w:sz w:val="28"/>
          <w:szCs w:val="28"/>
        </w:rPr>
      </w:pPr>
      <w:r>
        <w:rPr>
          <w:rFonts w:hint="eastAsia" w:ascii="黑体" w:hAnsi="黑体" w:eastAsia="黑体" w:cs="黑体"/>
          <w:sz w:val="28"/>
          <w:szCs w:val="28"/>
        </w:rPr>
        <w:t>三、评标方式：</w:t>
      </w:r>
    </w:p>
    <w:p>
      <w:pPr>
        <w:spacing w:line="360" w:lineRule="auto"/>
        <w:ind w:firstLine="560" w:firstLineChars="200"/>
        <w:rPr>
          <w:rFonts w:ascii="宋体" w:hAnsi="宋体" w:cs="宋体"/>
          <w:sz w:val="28"/>
          <w:szCs w:val="28"/>
        </w:rPr>
      </w:pPr>
      <w:r>
        <w:rPr>
          <w:rFonts w:hint="eastAsia" w:ascii="宋体" w:hAnsi="宋体" w:cs="宋体"/>
          <w:sz w:val="28"/>
          <w:szCs w:val="28"/>
        </w:rPr>
        <w:t>1、采用合理价中标。</w:t>
      </w:r>
    </w:p>
    <w:p>
      <w:pPr>
        <w:spacing w:line="360" w:lineRule="auto"/>
        <w:ind w:firstLine="560" w:firstLineChars="200"/>
        <w:rPr>
          <w:rFonts w:ascii="宋体" w:hAnsi="宋体" w:cs="宋体"/>
          <w:sz w:val="28"/>
          <w:szCs w:val="28"/>
        </w:rPr>
      </w:pPr>
      <w:r>
        <w:rPr>
          <w:rFonts w:hint="eastAsia" w:ascii="宋体" w:hAnsi="宋体" w:cs="宋体"/>
          <w:sz w:val="28"/>
          <w:szCs w:val="28"/>
        </w:rPr>
        <w:t>2、评标委员会推荐</w:t>
      </w:r>
      <w:r>
        <w:rPr>
          <w:rFonts w:hint="eastAsia" w:ascii="宋体" w:hAnsi="宋体" w:cs="宋体"/>
          <w:sz w:val="28"/>
          <w:szCs w:val="28"/>
          <w:lang w:val="en-US" w:eastAsia="zh-CN"/>
        </w:rPr>
        <w:t>3</w:t>
      </w: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名为中标人。</w:t>
      </w:r>
    </w:p>
    <w:p>
      <w:pPr>
        <w:spacing w:line="360" w:lineRule="auto"/>
        <w:rPr>
          <w:rFonts w:ascii="黑体" w:hAnsi="黑体" w:eastAsia="黑体" w:cs="黑体"/>
          <w:sz w:val="28"/>
          <w:szCs w:val="28"/>
        </w:rPr>
      </w:pPr>
      <w:r>
        <w:rPr>
          <w:rFonts w:hint="eastAsia" w:ascii="宋体" w:hAnsi="宋体" w:cs="宋体"/>
          <w:sz w:val="28"/>
          <w:szCs w:val="28"/>
        </w:rPr>
        <w:t>四</w:t>
      </w:r>
      <w:r>
        <w:rPr>
          <w:rFonts w:hint="eastAsia" w:ascii="黑体" w:hAnsi="黑体" w:eastAsia="黑体" w:cs="黑体"/>
          <w:sz w:val="28"/>
          <w:szCs w:val="28"/>
        </w:rPr>
        <w:t>、合同签订：</w:t>
      </w:r>
    </w:p>
    <w:p>
      <w:pPr>
        <w:spacing w:line="360" w:lineRule="auto"/>
        <w:ind w:firstLine="560" w:firstLineChars="200"/>
        <w:rPr>
          <w:rFonts w:ascii="宋体" w:hAnsi="宋体" w:cs="宋体"/>
          <w:sz w:val="28"/>
          <w:szCs w:val="28"/>
        </w:rPr>
      </w:pPr>
      <w:r>
        <w:rPr>
          <w:rFonts w:hint="eastAsia" w:ascii="宋体" w:hAnsi="宋体" w:cs="宋体"/>
          <w:sz w:val="28"/>
          <w:szCs w:val="28"/>
        </w:rPr>
        <w:t>1、招标人和中标人在招标人接履约保证金后7日内，按照招标文件和中标人的投标文件订立书面合同。</w:t>
      </w:r>
    </w:p>
    <w:p>
      <w:pPr>
        <w:spacing w:line="360" w:lineRule="auto"/>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五、其他要求：</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1、所有进场施工人员必须体检合格，并有工伤保险或额度为100万以上的意外伤害保险；施工人员必须穿戴统一工作服、安全帽、劳保鞋，配备统一工作服、安全帽、劳保鞋的费用在劳务费用中扣除。</w:t>
      </w:r>
    </w:p>
    <w:p>
      <w:pPr>
        <w:pStyle w:val="2"/>
        <w:ind w:left="0" w:leftChars="0" w:firstLine="562" w:firstLineChars="200"/>
        <w:rPr>
          <w:rFonts w:hint="eastAsia" w:ascii="宋体" w:hAnsi="宋体"/>
          <w:b/>
          <w:bCs/>
          <w:color w:val="C00000"/>
          <w:sz w:val="28"/>
          <w:szCs w:val="28"/>
        </w:rPr>
      </w:pPr>
      <w:r>
        <w:rPr>
          <w:rFonts w:hint="eastAsia" w:ascii="宋体" w:hAnsi="宋体" w:cs="宋体"/>
          <w:b/>
          <w:bCs/>
          <w:color w:val="000000" w:themeColor="text1"/>
          <w:sz w:val="28"/>
          <w:szCs w:val="28"/>
        </w:rPr>
        <w:t>2、</w:t>
      </w:r>
      <w:r>
        <w:rPr>
          <w:rFonts w:hint="eastAsia" w:ascii="宋体" w:hAnsi="宋体"/>
          <w:b/>
          <w:bCs/>
          <w:color w:val="C00000"/>
          <w:sz w:val="28"/>
          <w:szCs w:val="28"/>
        </w:rPr>
        <w:t>投标前需交纳</w:t>
      </w:r>
      <w:r>
        <w:rPr>
          <w:rFonts w:hint="eastAsia" w:ascii="宋体" w:hAnsi="宋体"/>
          <w:b/>
          <w:bCs/>
          <w:color w:val="C00000"/>
          <w:sz w:val="28"/>
          <w:szCs w:val="28"/>
          <w:lang w:eastAsia="zh-CN"/>
        </w:rPr>
        <w:t>伍仟</w:t>
      </w:r>
      <w:r>
        <w:rPr>
          <w:rFonts w:hint="eastAsia" w:ascii="宋体" w:hAnsi="宋体"/>
          <w:b/>
          <w:bCs/>
          <w:color w:val="C00000"/>
          <w:sz w:val="28"/>
          <w:szCs w:val="28"/>
        </w:rPr>
        <w:t>元（</w:t>
      </w:r>
      <w:r>
        <w:rPr>
          <w:rFonts w:hint="eastAsia" w:ascii="宋体" w:hAnsi="宋体"/>
          <w:b/>
          <w:bCs/>
          <w:color w:val="C00000"/>
          <w:sz w:val="28"/>
          <w:szCs w:val="28"/>
          <w:lang w:val="en-US" w:eastAsia="zh-CN"/>
        </w:rPr>
        <w:t>5</w:t>
      </w:r>
      <w:r>
        <w:rPr>
          <w:rFonts w:hint="eastAsia" w:ascii="宋体" w:hAnsi="宋体"/>
          <w:b/>
          <w:bCs/>
          <w:color w:val="C00000"/>
          <w:sz w:val="28"/>
          <w:szCs w:val="28"/>
        </w:rPr>
        <w:t>000元）投标保证金（前期合作队伍可用劳务费余额冲抵），中标后转为安全、合同履约保证金。中标后不履行合同，不退保证金。在签订劳务分包合同时，应缴纳20万元履约保证金；履约保证金以现金形式缴纳2万元，余款18万元在当年的劳务工程款收入中按月扣清。</w:t>
      </w:r>
    </w:p>
    <w:p>
      <w:pPr>
        <w:pStyle w:val="2"/>
        <w:ind w:left="0" w:leftChars="0" w:firstLine="562" w:firstLineChars="200"/>
        <w:rPr>
          <w:rFonts w:ascii="宋体" w:hAnsi="宋体"/>
          <w:b/>
          <w:bCs/>
          <w:color w:val="C00000"/>
          <w:sz w:val="28"/>
          <w:szCs w:val="28"/>
        </w:rPr>
      </w:pPr>
      <w:r>
        <w:rPr>
          <w:rFonts w:hint="eastAsia" w:ascii="宋体" w:hAnsi="宋体"/>
          <w:b/>
          <w:bCs/>
          <w:color w:val="C00000"/>
          <w:sz w:val="28"/>
          <w:szCs w:val="28"/>
          <w:lang w:val="en-US" w:eastAsia="zh-CN"/>
        </w:rPr>
        <w:t>3、</w:t>
      </w:r>
      <w:r>
        <w:rPr>
          <w:rFonts w:hint="eastAsia" w:ascii="宋体" w:hAnsi="宋体"/>
          <w:b/>
          <w:bCs/>
          <w:color w:val="C00000"/>
          <w:sz w:val="28"/>
          <w:szCs w:val="28"/>
        </w:rPr>
        <w:t>中标人中标后，需签订安全互助金承诺，并按《铜冠建安安全互助金管理办法》执行。</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rPr>
        <w:t>、安全、质量、工期、文明施工等需受招标人委托的项目部管控，符合招标人相关制度及要求。安全、质量、文明施工未满足要求视情形要求扣除中标人500-2000元违约金，情节严重招标人可终止合同并追偿。工期未满足要求视情形要求扣除中标人2000-5000元违约金，并扣除5%-20%的当月任务量，情节严重招标人可终止合同并追偿。</w:t>
      </w:r>
    </w:p>
    <w:p>
      <w:pPr>
        <w:jc w:val="center"/>
        <w:rPr>
          <w:b/>
          <w:bCs/>
          <w:sz w:val="44"/>
          <w:szCs w:val="52"/>
        </w:rPr>
      </w:pPr>
    </w:p>
    <w:p>
      <w:pPr>
        <w:rPr>
          <w:rFonts w:hint="eastAsia"/>
          <w:b/>
          <w:bCs/>
          <w:sz w:val="28"/>
          <w:szCs w:val="36"/>
        </w:rPr>
      </w:pPr>
    </w:p>
    <w:p>
      <w:pPr>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pStyle w:val="2"/>
        <w:rPr>
          <w:rFonts w:hint="eastAsia"/>
          <w:b/>
          <w:bCs/>
          <w:sz w:val="28"/>
          <w:szCs w:val="36"/>
        </w:rPr>
      </w:pPr>
    </w:p>
    <w:p>
      <w:pPr>
        <w:rPr>
          <w:rFonts w:hint="eastAsia" w:eastAsiaTheme="minorEastAsia"/>
          <w:b/>
          <w:bCs/>
          <w:sz w:val="28"/>
          <w:szCs w:val="36"/>
          <w:lang w:val="en-US" w:eastAsia="zh-CN"/>
        </w:rPr>
      </w:pPr>
      <w:r>
        <w:rPr>
          <w:rFonts w:hint="eastAsia"/>
          <w:b/>
          <w:bCs/>
          <w:sz w:val="28"/>
          <w:szCs w:val="36"/>
        </w:rPr>
        <w:t>附表一</w:t>
      </w:r>
      <w:r>
        <w:rPr>
          <w:rFonts w:hint="eastAsia"/>
          <w:b/>
          <w:bCs/>
          <w:sz w:val="28"/>
          <w:szCs w:val="36"/>
          <w:lang w:eastAsia="zh-CN"/>
        </w:rPr>
        <w:t>、承诺书</w:t>
      </w:r>
    </w:p>
    <w:p>
      <w:pPr>
        <w:spacing w:line="480" w:lineRule="auto"/>
        <w:jc w:val="center"/>
        <w:rPr>
          <w:rFonts w:ascii="宋体" w:hAnsi="宋体"/>
          <w:color w:val="000000"/>
          <w:sz w:val="24"/>
          <w:szCs w:val="24"/>
          <w:u w:val="double"/>
        </w:rPr>
      </w:pPr>
      <w:r>
        <w:rPr>
          <w:rFonts w:hint="eastAsia" w:ascii="宋体" w:hAnsi="宋体"/>
          <w:color w:val="000000"/>
          <w:sz w:val="24"/>
          <w:szCs w:val="24"/>
          <w:u w:val="double"/>
        </w:rPr>
        <w:t xml:space="preserve">工期、质量及安全承诺书 </w:t>
      </w:r>
    </w:p>
    <w:p>
      <w:pPr>
        <w:ind w:firstLine="235" w:firstLineChars="98"/>
        <w:rPr>
          <w:rFonts w:ascii="宋体" w:hAnsi="宋体"/>
          <w:b w:val="0"/>
          <w:bCs w:val="0"/>
          <w:color w:val="000000"/>
          <w:sz w:val="24"/>
          <w:szCs w:val="24"/>
          <w:u w:val="none"/>
        </w:rPr>
      </w:pPr>
      <w:r>
        <w:rPr>
          <w:rFonts w:hint="eastAsia"/>
          <w:b w:val="0"/>
          <w:bCs w:val="0"/>
          <w:sz w:val="24"/>
          <w:szCs w:val="24"/>
          <w:u w:val="none"/>
        </w:rPr>
        <w:t>钢构公司</w:t>
      </w:r>
      <w:r>
        <w:rPr>
          <w:rFonts w:hint="eastAsia"/>
          <w:b w:val="0"/>
          <w:bCs w:val="0"/>
          <w:sz w:val="24"/>
          <w:szCs w:val="24"/>
          <w:u w:val="none"/>
          <w:lang w:eastAsia="zh-CN"/>
        </w:rPr>
        <w:t>2022</w:t>
      </w:r>
      <w:r>
        <w:rPr>
          <w:rFonts w:hint="eastAsia"/>
          <w:b w:val="0"/>
          <w:bCs w:val="0"/>
          <w:sz w:val="24"/>
          <w:szCs w:val="24"/>
          <w:u w:val="none"/>
        </w:rPr>
        <w:t>年度劳务协作单位（工程</w:t>
      </w:r>
      <w:r>
        <w:rPr>
          <w:rFonts w:hint="eastAsia"/>
          <w:b w:val="0"/>
          <w:bCs w:val="0"/>
          <w:sz w:val="24"/>
          <w:szCs w:val="24"/>
          <w:u w:val="none"/>
          <w:lang w:eastAsia="zh-CN"/>
        </w:rPr>
        <w:t>安装</w:t>
      </w:r>
      <w:r>
        <w:rPr>
          <w:rFonts w:hint="eastAsia"/>
          <w:b w:val="0"/>
          <w:bCs w:val="0"/>
          <w:sz w:val="24"/>
          <w:szCs w:val="24"/>
          <w:u w:val="none"/>
        </w:rPr>
        <w:t>类）</w:t>
      </w:r>
    </w:p>
    <w:tbl>
      <w:tblPr>
        <w:tblStyle w:val="9"/>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3118"/>
        <w:gridCol w:w="165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项目内容</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约定内容</w:t>
            </w:r>
          </w:p>
        </w:tc>
        <w:tc>
          <w:tcPr>
            <w:tcW w:w="1650"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承 诺</w:t>
            </w:r>
          </w:p>
        </w:tc>
        <w:tc>
          <w:tcPr>
            <w:tcW w:w="170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工  期</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响应</w:t>
            </w:r>
            <w:r>
              <w:rPr>
                <w:rFonts w:hint="eastAsia" w:ascii="宋体" w:hAnsi="宋体"/>
                <w:color w:val="000000"/>
                <w:sz w:val="24"/>
                <w:szCs w:val="24"/>
                <w:lang w:eastAsia="zh-CN"/>
              </w:rPr>
              <w:t>合同或协议书</w:t>
            </w:r>
            <w:r>
              <w:rPr>
                <w:rFonts w:hint="eastAsia" w:ascii="宋体" w:hAnsi="宋体"/>
                <w:color w:val="000000"/>
                <w:sz w:val="24"/>
                <w:szCs w:val="24"/>
              </w:rPr>
              <w:t>要求</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质量标准</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合  格</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安全环保</w:t>
            </w:r>
          </w:p>
        </w:tc>
        <w:tc>
          <w:tcPr>
            <w:tcW w:w="3118" w:type="dxa"/>
            <w:vAlign w:val="center"/>
          </w:tcPr>
          <w:p>
            <w:pPr>
              <w:spacing w:line="360" w:lineRule="exact"/>
              <w:rPr>
                <w:rFonts w:ascii="宋体" w:hAnsi="宋体"/>
                <w:color w:val="000000"/>
                <w:sz w:val="24"/>
                <w:szCs w:val="24"/>
              </w:rPr>
            </w:pPr>
            <w:r>
              <w:rPr>
                <w:rFonts w:hint="eastAsia" w:ascii="宋体" w:hAnsi="宋体"/>
                <w:color w:val="000000"/>
                <w:sz w:val="24"/>
                <w:szCs w:val="24"/>
              </w:rPr>
              <w:t>安全环保无事故，文明施工</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Cs w:val="21"/>
              </w:rPr>
            </w:pPr>
            <w:r>
              <w:rPr>
                <w:rFonts w:hint="eastAsia" w:ascii="宋体" w:hAnsi="宋体"/>
                <w:color w:val="000000"/>
                <w:szCs w:val="21"/>
              </w:rPr>
              <w:t>按规定缴纳相关费用</w:t>
            </w:r>
          </w:p>
        </w:tc>
      </w:tr>
    </w:tbl>
    <w:p>
      <w:pPr>
        <w:pStyle w:val="12"/>
        <w:spacing w:line="360" w:lineRule="auto"/>
        <w:ind w:right="-874" w:rightChars="-416"/>
        <w:rPr>
          <w:rFonts w:ascii="宋体" w:hAnsi="宋体"/>
          <w:color w:val="000000"/>
          <w:sz w:val="24"/>
          <w:szCs w:val="24"/>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hint="default" w:eastAsia="宋体"/>
          <w:lang w:val="en-US" w:eastAsia="zh-CN"/>
        </w:rPr>
      </w:pPr>
      <w:r>
        <w:rPr>
          <w:rFonts w:hint="eastAsia" w:ascii="宋体" w:hAnsi="宋体" w:cs="Arial"/>
          <w:sz w:val="24"/>
          <w:lang w:eastAsia="zh-CN"/>
        </w:rPr>
        <w:t>法定代表人</w:t>
      </w:r>
      <w:r>
        <w:rPr>
          <w:rFonts w:ascii="宋体" w:hAnsi="宋体" w:cs="Arial"/>
          <w:sz w:val="24"/>
        </w:rPr>
        <w:t>：</w:t>
      </w:r>
      <w:r>
        <w:rPr>
          <w:rFonts w:hint="eastAsia" w:ascii="宋体" w:hAnsi="宋体" w:cs="Arial"/>
          <w:sz w:val="24"/>
        </w:rPr>
        <w:t>（签字）</w:t>
      </w:r>
    </w:p>
    <w:p>
      <w:pPr>
        <w:pStyle w:val="13"/>
        <w:spacing w:line="700" w:lineRule="exact"/>
        <w:ind w:left="480" w:firstLine="0" w:firstLineChars="0"/>
        <w:jc w:val="left"/>
        <w:rPr>
          <w:rFonts w:ascii="宋体" w:hAnsi="宋体" w:cs="宋体"/>
          <w:szCs w:val="21"/>
          <w:u w:val="single"/>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w:t>
      </w:r>
      <w:r>
        <w:rPr>
          <w:rFonts w:hint="eastAsia" w:ascii="宋体" w:hAnsi="宋体" w:cs="宋体"/>
          <w:szCs w:val="21"/>
          <w:u w:val="single"/>
        </w:rPr>
        <w:t xml:space="preserve">    </w:t>
      </w:r>
    </w:p>
    <w:p>
      <w:pPr>
        <w:spacing w:line="360" w:lineRule="auto"/>
        <w:ind w:firstLine="840" w:firstLineChars="300"/>
        <w:rPr>
          <w:rFonts w:ascii="宋体" w:hAnsi="宋体" w:cs="宋体"/>
          <w:sz w:val="28"/>
          <w:szCs w:val="28"/>
        </w:rPr>
      </w:pPr>
    </w:p>
    <w:p>
      <w:pPr>
        <w:jc w:val="center"/>
        <w:rPr>
          <w:b/>
          <w:bCs/>
          <w:sz w:val="44"/>
          <w:szCs w:val="52"/>
        </w:rPr>
      </w:pPr>
    </w:p>
    <w:p>
      <w:pPr>
        <w:jc w:val="center"/>
        <w:rPr>
          <w:b/>
          <w:bCs/>
          <w:sz w:val="44"/>
          <w:szCs w:val="52"/>
        </w:rPr>
      </w:pPr>
    </w:p>
    <w:p>
      <w:pPr>
        <w:jc w:val="center"/>
        <w:rPr>
          <w:b/>
          <w:bCs/>
          <w:sz w:val="44"/>
          <w:szCs w:val="52"/>
        </w:rPr>
      </w:pPr>
    </w:p>
    <w:p>
      <w:pPr>
        <w:jc w:val="center"/>
        <w:rPr>
          <w:b/>
          <w:bCs/>
          <w:sz w:val="44"/>
          <w:szCs w:val="52"/>
        </w:rPr>
      </w:pPr>
    </w:p>
    <w:p>
      <w:pPr>
        <w:jc w:val="center"/>
        <w:rPr>
          <w:b/>
          <w:bCs/>
          <w:sz w:val="44"/>
          <w:szCs w:val="52"/>
        </w:rPr>
      </w:pPr>
    </w:p>
    <w:p>
      <w:pPr>
        <w:jc w:val="center"/>
        <w:rPr>
          <w:b/>
          <w:bCs/>
          <w:sz w:val="44"/>
          <w:szCs w:val="52"/>
        </w:rPr>
      </w:pPr>
    </w:p>
    <w:p>
      <w:pPr>
        <w:jc w:val="center"/>
        <w:rPr>
          <w:b/>
          <w:bCs/>
          <w:sz w:val="44"/>
          <w:szCs w:val="52"/>
        </w:rPr>
      </w:pPr>
    </w:p>
    <w:p>
      <w:pPr>
        <w:jc w:val="center"/>
        <w:rPr>
          <w:b/>
          <w:bCs/>
          <w:sz w:val="44"/>
          <w:szCs w:val="52"/>
        </w:rPr>
      </w:pPr>
    </w:p>
    <w:p>
      <w:pPr>
        <w:jc w:val="center"/>
        <w:rPr>
          <w:b/>
          <w:bCs/>
          <w:sz w:val="44"/>
          <w:szCs w:val="52"/>
        </w:rPr>
      </w:pPr>
    </w:p>
    <w:p>
      <w:pPr>
        <w:jc w:val="center"/>
        <w:rPr>
          <w:b/>
          <w:bCs/>
          <w:sz w:val="44"/>
          <w:szCs w:val="52"/>
        </w:rPr>
      </w:pPr>
    </w:p>
    <w:p>
      <w:pPr>
        <w:rPr>
          <w:b/>
          <w:bCs/>
          <w:sz w:val="44"/>
          <w:szCs w:val="52"/>
        </w:rPr>
      </w:pPr>
      <w:r>
        <w:rPr>
          <w:rFonts w:hint="eastAsia"/>
          <w:b/>
          <w:bCs/>
          <w:sz w:val="44"/>
          <w:szCs w:val="52"/>
          <w:lang w:val="en-US" w:eastAsia="zh-CN"/>
        </w:rPr>
        <w:t xml:space="preserve"> </w:t>
      </w:r>
      <w:r>
        <w:rPr>
          <w:rFonts w:hint="eastAsia"/>
          <w:b/>
          <w:bCs/>
          <w:sz w:val="28"/>
          <w:szCs w:val="36"/>
        </w:rPr>
        <w:t>表二</w:t>
      </w:r>
    </w:p>
    <w:p>
      <w:pPr>
        <w:jc w:val="center"/>
        <w:rPr>
          <w:rFonts w:hint="eastAsia"/>
          <w:b/>
          <w:sz w:val="44"/>
          <w:szCs w:val="44"/>
        </w:rPr>
      </w:pPr>
      <w:r>
        <w:rPr>
          <w:rFonts w:hint="eastAsia"/>
          <w:b/>
          <w:sz w:val="44"/>
          <w:szCs w:val="44"/>
        </w:rPr>
        <w:t>建设工程施工劳务分包合同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sz w:val="24"/>
        </w:rPr>
      </w:pPr>
      <w:r>
        <w:rPr>
          <w:rFonts w:hint="eastAsia" w:ascii="宋体" w:hAnsi="宋体"/>
          <w:b/>
          <w:sz w:val="24"/>
        </w:rPr>
        <w:t>施工总承包单位（以下简称甲方）：</w:t>
      </w:r>
      <w:r>
        <w:rPr>
          <w:rFonts w:hint="eastAsia" w:ascii="宋体" w:hAnsi="宋体" w:cs="宋体"/>
          <w:b/>
          <w:bCs/>
          <w:kern w:val="0"/>
          <w:sz w:val="28"/>
          <w:szCs w:val="28"/>
          <w:u w:val="single"/>
        </w:rPr>
        <w:t>铜陵有色建安钢构有限责任公司</w:t>
      </w:r>
      <w:r>
        <w:rPr>
          <w:rFonts w:hint="eastAsia" w:ascii="宋体" w:hAnsi="宋体"/>
          <w:b/>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sz w:val="24"/>
          <w:lang w:val="en-US" w:eastAsia="zh-CN"/>
        </w:rPr>
      </w:pPr>
      <w:r>
        <w:rPr>
          <w:rFonts w:hint="eastAsia" w:ascii="宋体" w:hAnsi="宋体"/>
          <w:b/>
          <w:sz w:val="24"/>
        </w:rPr>
        <w:t xml:space="preserve">劳务分包单位（以下简称乙方）：  </w:t>
      </w:r>
      <w:r>
        <w:rPr>
          <w:rFonts w:hint="eastAsia" w:ascii="宋体" w:hAnsi="宋体" w:eastAsia="宋体" w:cs="宋体"/>
          <w:b/>
          <w:bCs/>
          <w:kern w:val="0"/>
          <w:sz w:val="28"/>
          <w:szCs w:val="28"/>
          <w:u w:val="single"/>
          <w:lang w:val="en-US" w:eastAsia="zh-CN"/>
        </w:rPr>
        <w:t>XXXXXXXXX</w:t>
      </w:r>
      <w:r>
        <w:rPr>
          <w:rFonts w:hint="eastAsia" w:ascii="宋体" w:hAnsi="宋体"/>
          <w:sz w:val="24"/>
        </w:rPr>
        <w:t xml:space="preserve"> </w:t>
      </w:r>
      <w:r>
        <w:rPr>
          <w:rFonts w:hint="eastAsia" w:ascii="宋体" w:hAnsi="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rPr>
      </w:pPr>
      <w:r>
        <w:rPr>
          <w:rFonts w:hint="eastAsia" w:ascii="宋体" w:hAnsi="宋体"/>
          <w:sz w:val="24"/>
        </w:rPr>
        <w:t>依照《中华人民共和国</w:t>
      </w:r>
      <w:r>
        <w:rPr>
          <w:rFonts w:hint="eastAsia" w:ascii="宋体" w:hAnsi="宋体"/>
          <w:sz w:val="24"/>
          <w:lang w:eastAsia="zh-CN"/>
        </w:rPr>
        <w:t>民法典</w:t>
      </w:r>
      <w:r>
        <w:rPr>
          <w:rFonts w:hint="eastAsia" w:ascii="宋体" w:hAnsi="宋体"/>
          <w:sz w:val="24"/>
        </w:rPr>
        <w:t>》、《中华人民共和国建筑法》及其它有关法律、行政法规，遵循平等、自愿、公平和诚实信用的原则，乙方具有劳务资质，双方就劳务分包事项协商达成一致，订立本合同。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color w:val="000000"/>
          <w:sz w:val="24"/>
        </w:rPr>
      </w:pPr>
      <w:r>
        <w:rPr>
          <w:rFonts w:hint="eastAsia" w:ascii="宋体" w:hAnsi="宋体"/>
          <w:b/>
          <w:color w:val="000000"/>
          <w:sz w:val="24"/>
        </w:rPr>
        <w:t>第一条  劳务分包工程概况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b/>
          <w:bCs/>
          <w:color w:val="000000"/>
          <w:sz w:val="24"/>
          <w:u w:val="single"/>
          <w:lang w:val="en-US" w:eastAsia="zh-CN"/>
        </w:rPr>
      </w:pPr>
      <w:r>
        <w:rPr>
          <w:rFonts w:hint="eastAsia" w:ascii="宋体" w:hAnsi="宋体"/>
          <w:color w:val="000000"/>
          <w:sz w:val="24"/>
        </w:rPr>
        <w:t>1.1工程名称</w:t>
      </w:r>
      <w:r>
        <w:rPr>
          <w:rFonts w:hint="eastAsia" w:ascii="宋体" w:hAnsi="宋体" w:eastAsia="宋体"/>
          <w:color w:val="000000"/>
          <w:sz w:val="24"/>
          <w:u w:val="none"/>
          <w:lang w:eastAsia="zh-CN"/>
        </w:rPr>
        <w:t>：</w:t>
      </w:r>
      <w:r>
        <w:rPr>
          <w:rFonts w:hint="eastAsia" w:ascii="宋体" w:hAnsi="宋体" w:eastAsia="宋体"/>
          <w:b/>
          <w:bCs/>
          <w:color w:val="000000"/>
          <w:sz w:val="24"/>
          <w:u w:val="single"/>
          <w:lang w:val="en-US" w:eastAsia="zh-CN"/>
        </w:rPr>
        <w:t>XXXXXXXX工程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olor w:val="000000"/>
          <w:sz w:val="24"/>
        </w:rPr>
      </w:pPr>
      <w:r>
        <w:rPr>
          <w:rFonts w:hint="eastAsia" w:ascii="宋体" w:hAnsi="宋体"/>
          <w:color w:val="000000"/>
          <w:sz w:val="24"/>
        </w:rPr>
        <w:t>1.2工程地点</w:t>
      </w:r>
      <w:r>
        <w:rPr>
          <w:rFonts w:hint="eastAsia" w:ascii="宋体" w:hAnsi="宋体"/>
          <w:b/>
          <w:bCs/>
          <w:color w:val="000000"/>
          <w:sz w:val="24"/>
          <w:u w:val="single"/>
        </w:rPr>
        <w:t>：</w:t>
      </w:r>
      <w:r>
        <w:rPr>
          <w:rFonts w:hint="eastAsia" w:ascii="宋体" w:hAnsi="宋体"/>
          <w:b/>
          <w:bCs/>
          <w:color w:val="000000"/>
          <w:sz w:val="24"/>
          <w:u w:val="single"/>
          <w:lang w:val="en-US" w:eastAsia="zh-CN"/>
        </w:rPr>
        <w:t>XXXXXXXXXXXX</w:t>
      </w:r>
      <w:r>
        <w:rPr>
          <w:rFonts w:hint="eastAsia" w:ascii="宋体" w:hAnsi="宋体"/>
          <w:color w:val="000000"/>
          <w:sz w:val="24"/>
        </w:rPr>
        <w:t xml:space="preserve">                                                      </w:t>
      </w:r>
    </w:p>
    <w:p>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olor w:val="000000"/>
          <w:sz w:val="24"/>
        </w:rPr>
      </w:pPr>
      <w:r>
        <w:rPr>
          <w:rFonts w:hint="eastAsia" w:ascii="宋体" w:hAnsi="宋体"/>
          <w:color w:val="000000"/>
          <w:sz w:val="24"/>
        </w:rPr>
        <w:t>1.3工程内容：</w:t>
      </w:r>
    </w:p>
    <w:p>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4</w:t>
      </w:r>
      <w:r>
        <w:rPr>
          <w:rFonts w:hint="eastAsia" w:ascii="宋体" w:hAnsi="宋体"/>
          <w:color w:val="000000"/>
          <w:sz w:val="24"/>
        </w:rPr>
        <w:t>劳务分包范围：</w:t>
      </w:r>
      <w:r>
        <w:rPr>
          <w:rFonts w:hint="eastAsia"/>
          <w:color w:val="000000"/>
          <w:sz w:val="24"/>
          <w:u w:val="single"/>
        </w:rPr>
        <w:t>同1.3条</w:t>
      </w:r>
      <w:r>
        <w:rPr>
          <w:rFonts w:hint="eastAsia" w:ascii="宋体" w:hAnsi="宋体"/>
          <w:color w:val="000000"/>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color w:val="000000"/>
          <w:sz w:val="24"/>
        </w:rPr>
      </w:pPr>
      <w:r>
        <w:rPr>
          <w:rFonts w:hint="eastAsia" w:ascii="宋体" w:hAnsi="宋体"/>
          <w:b/>
          <w:color w:val="000000"/>
          <w:sz w:val="24"/>
        </w:rPr>
        <w:t>第二条  分包方式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color w:val="000000"/>
          <w:sz w:val="24"/>
          <w:lang w:val="en-US"/>
        </w:rPr>
      </w:pPr>
      <w:r>
        <w:rPr>
          <w:rFonts w:hint="eastAsia" w:ascii="宋体" w:hAnsi="宋体"/>
          <w:color w:val="000000"/>
          <w:sz w:val="24"/>
        </w:rPr>
        <w:t>分包方式：</w:t>
      </w:r>
      <w:r>
        <w:rPr>
          <w:rFonts w:hint="eastAsia" w:ascii="宋体" w:hAnsi="宋体"/>
          <w:color w:val="000000"/>
          <w:sz w:val="24"/>
          <w:u w:val="single"/>
          <w:lang w:val="en-US" w:eastAsia="zh-CN"/>
        </w:rPr>
        <w:t>XXXXXX</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bCs w:val="0"/>
          <w:color w:val="000000"/>
          <w:sz w:val="24"/>
        </w:rPr>
      </w:pPr>
      <w:r>
        <w:rPr>
          <w:rFonts w:hint="eastAsia" w:ascii="宋体" w:hAnsi="宋体"/>
          <w:b/>
          <w:bCs w:val="0"/>
          <w:color w:val="000000"/>
          <w:sz w:val="24"/>
        </w:rPr>
        <w:t>第三条  劳务分包工作期限</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olor w:val="000000"/>
          <w:sz w:val="24"/>
          <w:lang w:val="en-US" w:eastAsia="zh-CN"/>
        </w:rPr>
      </w:pPr>
      <w:r>
        <w:rPr>
          <w:rFonts w:hint="eastAsia" w:ascii="宋体" w:hAnsi="宋体"/>
          <w:b w:val="0"/>
          <w:bCs/>
          <w:color w:val="000000"/>
          <w:sz w:val="24"/>
          <w:lang w:val="en-US" w:eastAsia="zh-CN"/>
        </w:rPr>
        <w:t xml:space="preserve">3.1 </w:t>
      </w:r>
      <w:r>
        <w:rPr>
          <w:rFonts w:hint="eastAsia" w:ascii="宋体" w:hAnsi="宋体"/>
          <w:color w:val="000000"/>
          <w:sz w:val="24"/>
          <w:lang w:eastAsia="zh-CN"/>
        </w:rPr>
        <w:t>计划</w:t>
      </w:r>
      <w:r>
        <w:rPr>
          <w:rFonts w:hint="eastAsia" w:ascii="宋体" w:hAnsi="宋体"/>
          <w:color w:val="000000"/>
          <w:sz w:val="24"/>
        </w:rPr>
        <w:t>开工日期：</w:t>
      </w:r>
      <w:r>
        <w:rPr>
          <w:rFonts w:hint="eastAsia" w:ascii="宋体" w:hAnsi="宋体"/>
          <w:color w:val="000000"/>
          <w:sz w:val="24"/>
          <w:lang w:val="en-US" w:eastAsia="zh-CN"/>
        </w:rPr>
        <w:t>XXX年XXX月XXX日（具体以甲方项目经理通知为准）</w:t>
      </w:r>
    </w:p>
    <w:p>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eastAsia" w:ascii="宋体" w:hAnsi="宋体"/>
          <w:color w:val="000000"/>
          <w:sz w:val="24"/>
        </w:rPr>
      </w:pPr>
      <w:r>
        <w:rPr>
          <w:rFonts w:hint="eastAsia" w:ascii="宋体" w:hAnsi="宋体"/>
          <w:color w:val="000000"/>
          <w:sz w:val="24"/>
          <w:lang w:eastAsia="zh-CN"/>
        </w:rPr>
        <w:t>计划</w:t>
      </w:r>
      <w:r>
        <w:rPr>
          <w:rFonts w:hint="eastAsia" w:ascii="宋体" w:hAnsi="宋体"/>
          <w:color w:val="000000"/>
          <w:sz w:val="24"/>
        </w:rPr>
        <w:t>完工日期：</w:t>
      </w:r>
      <w:r>
        <w:rPr>
          <w:rFonts w:hint="eastAsia" w:ascii="宋体" w:hAnsi="宋体"/>
          <w:color w:val="000000"/>
          <w:sz w:val="24"/>
          <w:lang w:val="en-US" w:eastAsia="zh-CN"/>
        </w:rPr>
        <w:t>XXX年XXX月XXX 日</w:t>
      </w:r>
      <w:r>
        <w:rPr>
          <w:rFonts w:hint="eastAsia" w:ascii="宋体" w:hAnsi="宋体"/>
          <w:color w:val="000000"/>
          <w:sz w:val="24"/>
        </w:rPr>
        <w:t xml:space="preserve">                       </w:t>
      </w:r>
    </w:p>
    <w:p>
      <w:pPr>
        <w:keepNext w:val="0"/>
        <w:keepLines w:val="0"/>
        <w:pageBreakBefore w:val="0"/>
        <w:kinsoku/>
        <w:wordWrap/>
        <w:overflowPunct/>
        <w:topLinePunct w:val="0"/>
        <w:autoSpaceDE/>
        <w:autoSpaceDN/>
        <w:bidi w:val="0"/>
        <w:snapToGrid w:val="0"/>
        <w:spacing w:line="360" w:lineRule="auto"/>
        <w:rPr>
          <w:rFonts w:hint="eastAsia" w:ascii="宋体" w:hAnsi="宋体"/>
          <w:b w:val="0"/>
          <w:bCs/>
          <w:color w:val="000000"/>
          <w:sz w:val="24"/>
          <w:lang w:val="en-US" w:eastAsia="zh-CN"/>
        </w:rPr>
      </w:pPr>
      <w:r>
        <w:rPr>
          <w:rFonts w:hint="eastAsia" w:ascii="宋体" w:hAnsi="宋体"/>
          <w:b w:val="0"/>
          <w:bCs/>
          <w:color w:val="000000"/>
          <w:sz w:val="24"/>
          <w:lang w:val="en-US" w:eastAsia="zh-CN"/>
        </w:rPr>
        <w:t xml:space="preserve">        合同工期：XXX天</w:t>
      </w:r>
    </w:p>
    <w:p>
      <w:pPr>
        <w:keepNext w:val="0"/>
        <w:keepLines w:val="0"/>
        <w:pageBreakBefore w:val="0"/>
        <w:kinsoku/>
        <w:wordWrap/>
        <w:overflowPunct/>
        <w:topLinePunct w:val="0"/>
        <w:autoSpaceDE/>
        <w:autoSpaceDN/>
        <w:bidi w:val="0"/>
        <w:snapToGrid w:val="0"/>
        <w:spacing w:line="360" w:lineRule="auto"/>
        <w:rPr>
          <w:rFonts w:hint="eastAsia" w:ascii="宋体" w:hAnsi="宋体"/>
          <w:b/>
          <w:color w:val="000000"/>
          <w:sz w:val="24"/>
        </w:rPr>
      </w:pPr>
      <w:r>
        <w:rPr>
          <w:rFonts w:hint="eastAsia" w:ascii="宋体" w:hAnsi="宋体"/>
          <w:b/>
          <w:color w:val="000000"/>
          <w:sz w:val="24"/>
          <w:lang w:eastAsia="zh-CN"/>
        </w:rPr>
        <w:t>第四条</w:t>
      </w:r>
      <w:r>
        <w:rPr>
          <w:rFonts w:hint="eastAsia" w:ascii="宋体" w:hAnsi="宋体"/>
          <w:b/>
          <w:color w:val="000000"/>
          <w:sz w:val="24"/>
          <w:lang w:val="en-US" w:eastAsia="zh-CN"/>
        </w:rPr>
        <w:t xml:space="preserve"> </w:t>
      </w:r>
      <w:r>
        <w:rPr>
          <w:rFonts w:hint="eastAsia" w:ascii="宋体" w:hAnsi="宋体"/>
          <w:b/>
          <w:color w:val="000000"/>
          <w:sz w:val="24"/>
        </w:rPr>
        <w:t>分包合同价款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olor w:val="000000"/>
          <w:sz w:val="24"/>
        </w:rPr>
      </w:pPr>
      <w:r>
        <w:rPr>
          <w:rFonts w:hint="eastAsia" w:ascii="宋体" w:hAnsi="宋体"/>
          <w:bCs/>
          <w:color w:val="000000"/>
          <w:sz w:val="24"/>
        </w:rPr>
        <w:t>4.1本工程造价</w:t>
      </w:r>
      <w:r>
        <w:rPr>
          <w:rFonts w:hint="eastAsia" w:ascii="宋体" w:hAnsi="宋体"/>
          <w:b/>
          <w:bCs/>
          <w:color w:val="000000"/>
          <w:sz w:val="24"/>
          <w:lang w:val="en-US" w:eastAsia="zh-CN"/>
        </w:rPr>
        <w:t>XXXX</w:t>
      </w:r>
      <w:r>
        <w:rPr>
          <w:rFonts w:hint="eastAsia" w:ascii="宋体" w:hAnsi="宋体"/>
          <w:b/>
          <w:bCs/>
          <w:color w:val="000000"/>
          <w:sz w:val="24"/>
          <w:lang w:eastAsia="zh-CN"/>
        </w:rPr>
        <w:t>元整</w:t>
      </w:r>
      <w:r>
        <w:rPr>
          <w:rFonts w:hint="eastAsia" w:ascii="宋体" w:hAnsi="宋体"/>
          <w:b w:val="0"/>
          <w:bCs w:val="0"/>
          <w:color w:val="000000"/>
          <w:sz w:val="24"/>
          <w:lang w:eastAsia="zh-CN"/>
        </w:rPr>
        <w:t>（约￥</w:t>
      </w:r>
      <w:r>
        <w:rPr>
          <w:rFonts w:hint="eastAsia" w:ascii="宋体" w:hAnsi="宋体"/>
          <w:b w:val="0"/>
          <w:bCs w:val="0"/>
          <w:color w:val="000000"/>
          <w:sz w:val="24"/>
          <w:lang w:val="en-US" w:eastAsia="zh-CN"/>
        </w:rPr>
        <w:t>:XXXX元）,</w:t>
      </w:r>
      <w:r>
        <w:rPr>
          <w:rFonts w:hint="eastAsia" w:ascii="宋体" w:hAnsi="宋体"/>
          <w:color w:val="000000"/>
          <w:sz w:val="24"/>
        </w:rPr>
        <w:t>具体以最终决算为准。</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color w:val="000000"/>
          <w:sz w:val="24"/>
        </w:rPr>
      </w:pPr>
      <w:r>
        <w:rPr>
          <w:rFonts w:hint="eastAsia" w:ascii="宋体" w:hAnsi="宋体"/>
          <w:bCs/>
          <w:color w:val="000000"/>
          <w:sz w:val="24"/>
        </w:rPr>
        <w:t>4.2</w:t>
      </w:r>
      <w:r>
        <w:rPr>
          <w:rFonts w:hint="eastAsia" w:ascii="宋体" w:hAnsi="宋体"/>
          <w:bCs/>
          <w:color w:val="000000"/>
          <w:sz w:val="24"/>
          <w:lang w:val="en-US" w:eastAsia="zh-CN"/>
        </w:rPr>
        <w:t xml:space="preserve"> </w:t>
      </w:r>
      <w:r>
        <w:rPr>
          <w:rFonts w:hint="eastAsia" w:ascii="宋体" w:hAnsi="宋体"/>
          <w:bCs/>
          <w:color w:val="000000"/>
          <w:sz w:val="24"/>
        </w:rPr>
        <w:t>结算方法：</w:t>
      </w:r>
      <w:r>
        <w:rPr>
          <w:rFonts w:hint="eastAsia" w:ascii="宋体" w:hAnsi="宋体" w:eastAsia="宋体" w:cs="Times New Roman"/>
          <w:color w:val="000000"/>
          <w:sz w:val="24"/>
        </w:rPr>
        <w:t>本工程单价</w:t>
      </w:r>
      <w:r>
        <w:rPr>
          <w:rFonts w:hint="eastAsia" w:ascii="宋体" w:hAnsi="宋体" w:eastAsia="宋体" w:cs="Times New Roman"/>
          <w:color w:val="000000"/>
          <w:sz w:val="24"/>
          <w:lang w:val="en-US" w:eastAsia="zh-CN"/>
        </w:rPr>
        <w:t>/总价</w:t>
      </w:r>
      <w:r>
        <w:rPr>
          <w:rFonts w:hint="eastAsia" w:ascii="宋体" w:hAnsi="宋体" w:eastAsia="宋体" w:cs="Times New Roman"/>
          <w:color w:val="000000"/>
          <w:sz w:val="24"/>
        </w:rPr>
        <w:t>包干，含税，需提供3%增值税专用发票，</w:t>
      </w:r>
      <w:r>
        <w:rPr>
          <w:rFonts w:hint="eastAsia" w:ascii="宋体" w:hAnsi="宋体" w:eastAsia="宋体" w:cs="Times New Roman"/>
          <w:color w:val="000000"/>
          <w:sz w:val="24"/>
          <w:lang w:eastAsia="zh-CN"/>
        </w:rPr>
        <w:t>单价</w:t>
      </w:r>
      <w:r>
        <w:rPr>
          <w:rFonts w:hint="eastAsia" w:ascii="宋体" w:hAnsi="宋体" w:eastAsia="宋体" w:cs="Times New Roman"/>
          <w:color w:val="000000"/>
          <w:sz w:val="24"/>
          <w:lang w:val="en-US" w:eastAsia="zh-CN"/>
        </w:rPr>
        <w:t>/总价</w:t>
      </w:r>
      <w:r>
        <w:rPr>
          <w:rFonts w:hint="eastAsia" w:ascii="宋体" w:hAnsi="宋体" w:eastAsia="宋体" w:cs="Times New Roman"/>
          <w:color w:val="000000"/>
          <w:sz w:val="24"/>
        </w:rPr>
        <w:t>包括</w:t>
      </w:r>
      <w:r>
        <w:rPr>
          <w:rFonts w:hint="eastAsia" w:ascii="宋体" w:hAnsi="宋体" w:eastAsia="宋体" w:cs="宋体"/>
          <w:color w:val="000000"/>
          <w:sz w:val="24"/>
          <w:lang w:eastAsia="zh-CN"/>
        </w:rPr>
        <w:t>吊车费、措施费、住宿费、现场</w:t>
      </w:r>
      <w:r>
        <w:rPr>
          <w:rFonts w:hint="eastAsia" w:ascii="宋体" w:hAnsi="宋体" w:eastAsia="宋体" w:cs="宋体"/>
          <w:color w:val="000000"/>
          <w:sz w:val="24"/>
          <w:lang w:val="en-US" w:eastAsia="zh-CN"/>
        </w:rPr>
        <w:t>5S</w:t>
      </w:r>
      <w:r>
        <w:rPr>
          <w:rFonts w:hint="eastAsia" w:ascii="宋体" w:hAnsi="宋体" w:cs="宋体"/>
          <w:color w:val="000000"/>
          <w:sz w:val="24"/>
          <w:lang w:val="en-US" w:eastAsia="zh-CN"/>
        </w:rPr>
        <w:t>、文明施工费</w:t>
      </w:r>
      <w:r>
        <w:rPr>
          <w:rFonts w:hint="eastAsia" w:ascii="宋体" w:hAnsi="宋体" w:eastAsia="宋体" w:cs="宋体"/>
          <w:color w:val="000000"/>
          <w:sz w:val="24"/>
          <w:lang w:eastAsia="zh-CN"/>
        </w:rPr>
        <w:t>等措施费</w:t>
      </w:r>
      <w:r>
        <w:rPr>
          <w:rFonts w:hint="eastAsia" w:ascii="宋体" w:hAnsi="宋体" w:cs="宋体"/>
          <w:color w:val="000000"/>
          <w:sz w:val="24"/>
          <w:lang w:eastAsia="zh-CN"/>
        </w:rPr>
        <w:t>，含现场构件破损处补漆</w:t>
      </w:r>
      <w:r>
        <w:rPr>
          <w:rFonts w:hint="eastAsia" w:ascii="宋体" w:hAnsi="宋体" w:eastAsia="宋体" w:cs="Times New Roman"/>
          <w:color w:val="000000"/>
          <w:sz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4.3 现场环保根据相关规定执行，固废按环保要求处理。</w:t>
      </w:r>
    </w:p>
    <w:p>
      <w:pPr>
        <w:keepNext w:val="0"/>
        <w:keepLines w:val="0"/>
        <w:pageBreakBefore w:val="0"/>
        <w:kinsoku/>
        <w:wordWrap/>
        <w:overflowPunct/>
        <w:topLinePunct w:val="0"/>
        <w:autoSpaceDE/>
        <w:autoSpaceDN/>
        <w:bidi w:val="0"/>
        <w:adjustRightInd/>
        <w:snapToGrid w:val="0"/>
        <w:spacing w:line="360" w:lineRule="auto"/>
        <w:ind w:firstLine="480" w:firstLineChars="200"/>
        <w:rPr>
          <w:rFonts w:hint="eastAsia" w:ascii="宋体" w:hAnsi="宋体"/>
          <w:color w:val="FF0000"/>
          <w:sz w:val="24"/>
        </w:rPr>
      </w:pPr>
      <w:r>
        <w:rPr>
          <w:rFonts w:hint="eastAsia" w:ascii="宋体" w:hAnsi="宋体"/>
          <w:color w:val="FF0000"/>
          <w:sz w:val="24"/>
          <w:lang w:val="en-US" w:eastAsia="zh-CN"/>
        </w:rPr>
        <w:t>4.4</w:t>
      </w:r>
      <w:r>
        <w:rPr>
          <w:rFonts w:hint="eastAsia" w:ascii="宋体" w:hAnsi="宋体"/>
          <w:color w:val="FF0000"/>
          <w:sz w:val="24"/>
        </w:rPr>
        <w:t xml:space="preserve">结算工程量与内容必须由甲方项目经理、施工员、技术负责人、技术员、安全员共同签字认可后，由甲方项目部、分子公司形成初审意见，开具发票入账。 </w:t>
      </w:r>
    </w:p>
    <w:p>
      <w:pPr>
        <w:keepNext w:val="0"/>
        <w:keepLines w:val="0"/>
        <w:pageBreakBefore w:val="0"/>
        <w:numPr>
          <w:ilvl w:val="0"/>
          <w:numId w:val="2"/>
        </w:numPr>
        <w:kinsoku/>
        <w:wordWrap/>
        <w:overflowPunct/>
        <w:topLinePunct w:val="0"/>
        <w:autoSpaceDE/>
        <w:autoSpaceDN/>
        <w:bidi w:val="0"/>
        <w:snapToGrid w:val="0"/>
        <w:spacing w:line="360" w:lineRule="auto"/>
        <w:rPr>
          <w:rFonts w:hint="eastAsia" w:ascii="宋体" w:hAnsi="宋体"/>
          <w:b/>
          <w:color w:val="000000"/>
          <w:sz w:val="24"/>
          <w:szCs w:val="24"/>
        </w:rPr>
      </w:pPr>
      <w:r>
        <w:rPr>
          <w:rFonts w:hint="eastAsia" w:ascii="宋体" w:hAnsi="宋体"/>
          <w:b/>
          <w:color w:val="000000"/>
          <w:sz w:val="24"/>
          <w:szCs w:val="24"/>
        </w:rPr>
        <w:t>分包工程质量</w:t>
      </w:r>
    </w:p>
    <w:p>
      <w:pPr>
        <w:keepNext w:val="0"/>
        <w:keepLines w:val="0"/>
        <w:pageBreakBefore w:val="0"/>
        <w:kinsoku/>
        <w:wordWrap/>
        <w:overflowPunct/>
        <w:topLinePunct w:val="0"/>
        <w:autoSpaceDE/>
        <w:autoSpaceDN/>
        <w:bidi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质量要求：</w:t>
      </w:r>
      <w:r>
        <w:rPr>
          <w:rFonts w:hint="eastAsia" w:ascii="宋体" w:hAnsi="宋体"/>
          <w:color w:val="000000"/>
          <w:sz w:val="24"/>
          <w:u w:val="single"/>
        </w:rPr>
        <w:t>合格</w:t>
      </w:r>
    </w:p>
    <w:p>
      <w:pPr>
        <w:keepNext w:val="0"/>
        <w:keepLines w:val="0"/>
        <w:pageBreakBefore w:val="0"/>
        <w:kinsoku/>
        <w:wordWrap/>
        <w:overflowPunct/>
        <w:topLinePunct w:val="0"/>
        <w:autoSpaceDE/>
        <w:autoSpaceDN/>
        <w:bidi w:val="0"/>
        <w:snapToGrid w:val="0"/>
        <w:spacing w:line="360" w:lineRule="auto"/>
        <w:rPr>
          <w:rFonts w:hint="eastAsia" w:ascii="宋体" w:hAnsi="宋体"/>
          <w:b/>
          <w:color w:val="000000"/>
          <w:sz w:val="24"/>
        </w:rPr>
      </w:pPr>
      <w:r>
        <w:rPr>
          <w:rFonts w:hint="eastAsia" w:ascii="宋体" w:hAnsi="宋体"/>
          <w:b/>
          <w:color w:val="000000"/>
          <w:sz w:val="24"/>
        </w:rPr>
        <w:t>第六条  驻现场代表</w:t>
      </w:r>
    </w:p>
    <w:p>
      <w:pPr>
        <w:keepNext w:val="0"/>
        <w:keepLines w:val="0"/>
        <w:pageBreakBefore w:val="0"/>
        <w:kinsoku/>
        <w:wordWrap/>
        <w:overflowPunct/>
        <w:topLinePunct w:val="0"/>
        <w:autoSpaceDE/>
        <w:autoSpaceDN/>
        <w:bidi w:val="0"/>
        <w:snapToGrid w:val="0"/>
        <w:spacing w:line="360" w:lineRule="auto"/>
        <w:ind w:firstLine="480" w:firstLineChars="200"/>
        <w:rPr>
          <w:rFonts w:hint="default" w:ascii="宋体" w:hAnsi="宋体" w:eastAsia="宋体"/>
          <w:b/>
          <w:color w:val="000000"/>
          <w:sz w:val="24"/>
          <w:u w:val="single"/>
          <w:lang w:val="en-US" w:eastAsia="zh-CN"/>
        </w:rPr>
      </w:pPr>
      <w:r>
        <w:rPr>
          <w:rFonts w:hint="eastAsia" w:ascii="宋体" w:hAnsi="宋体"/>
          <w:color w:val="000000"/>
          <w:sz w:val="24"/>
        </w:rPr>
        <w:t>6.1 甲方项目经理：</w:t>
      </w:r>
      <w:r>
        <w:rPr>
          <w:rFonts w:hint="eastAsia" w:ascii="宋体" w:hAnsi="宋体"/>
          <w:b/>
          <w:bCs/>
          <w:color w:val="000000"/>
          <w:sz w:val="24"/>
          <w:u w:val="single"/>
          <w:lang w:val="en-US" w:eastAsia="zh-CN"/>
        </w:rPr>
        <w:t>XXX</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b/>
          <w:bCs/>
          <w:color w:val="000000"/>
          <w:sz w:val="24"/>
          <w:u w:val="single"/>
          <w:lang w:val="en-US" w:eastAsia="zh-CN"/>
        </w:rPr>
      </w:pPr>
      <w:r>
        <w:rPr>
          <w:rFonts w:hint="eastAsia" w:ascii="宋体" w:hAnsi="宋体"/>
          <w:color w:val="000000"/>
          <w:sz w:val="24"/>
        </w:rPr>
        <w:t>6.2 乙方现场代表:</w:t>
      </w:r>
      <w:r>
        <w:rPr>
          <w:rFonts w:hint="eastAsia" w:ascii="宋体" w:hAnsi="宋体"/>
          <w:color w:val="000000"/>
          <w:sz w:val="24"/>
          <w:lang w:val="en-US" w:eastAsia="zh-CN"/>
        </w:rPr>
        <w:t xml:space="preserve"> </w:t>
      </w:r>
      <w:r>
        <w:rPr>
          <w:rFonts w:hint="eastAsia" w:ascii="宋体" w:hAnsi="宋体" w:eastAsia="宋体" w:cs="宋体"/>
          <w:b/>
          <w:i w:val="0"/>
          <w:iCs w:val="0"/>
          <w:color w:val="000000"/>
          <w:sz w:val="24"/>
          <w:u w:val="single"/>
          <w:lang w:val="en-US" w:eastAsia="zh-CN"/>
        </w:rPr>
        <w:t>XXX</w:t>
      </w:r>
      <w:r>
        <w:rPr>
          <w:rFonts w:hint="eastAsia" w:ascii="宋体" w:hAnsi="宋体" w:cs="宋体"/>
          <w:b/>
          <w:i w:val="0"/>
          <w:iCs w:val="0"/>
          <w:color w:val="000000"/>
          <w:sz w:val="24"/>
          <w:u w:val="none"/>
          <w:lang w:val="en-US" w:eastAsia="zh-CN"/>
        </w:rPr>
        <w:t xml:space="preserve"> </w:t>
      </w:r>
      <w:r>
        <w:rPr>
          <w:rFonts w:hint="eastAsia" w:ascii="宋体" w:hAnsi="宋体"/>
          <w:b/>
          <w:bCs/>
          <w:color w:val="000000"/>
          <w:sz w:val="24"/>
          <w:u w:val="none"/>
          <w:lang w:val="en-US" w:eastAsia="zh-CN"/>
        </w:rPr>
        <w:t xml:space="preserve"> </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FF0000"/>
          <w:sz w:val="24"/>
        </w:rPr>
      </w:pPr>
      <w:r>
        <w:rPr>
          <w:rFonts w:hint="eastAsia" w:ascii="宋体" w:hAnsi="宋体"/>
          <w:color w:val="FF0000"/>
          <w:sz w:val="24"/>
        </w:rPr>
        <w:t>乙方现场代表需在现场蹲点，不得随意更换，若确需换人，必须甲方同意。若有事外出，需向甲方履行请假手续。若乙方未经甲方同意，随意抽调现场管理力量可视同违约，扣除履约保证金1万元。</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color w:val="000000"/>
          <w:sz w:val="24"/>
        </w:rPr>
      </w:pPr>
      <w:r>
        <w:rPr>
          <w:rFonts w:hint="eastAsia" w:ascii="宋体" w:hAnsi="宋体"/>
          <w:b/>
          <w:color w:val="000000"/>
          <w:sz w:val="24"/>
        </w:rPr>
        <w:t>第七条  图纸</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7.1 甲方在乙方分项工程施工前提供施工图壹套。</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7.2如甲方提供的图纸、资料不完整的，甲方应向乙方提供补充的图纸及资料的种类及最后期限，作为合同工期调整的依据。</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color w:val="auto"/>
          <w:sz w:val="24"/>
        </w:rPr>
      </w:pPr>
      <w:r>
        <w:rPr>
          <w:rFonts w:hint="eastAsia" w:ascii="宋体" w:hAnsi="宋体"/>
          <w:b/>
          <w:color w:val="auto"/>
          <w:sz w:val="24"/>
        </w:rPr>
        <w:t>第八条  甲方权利义务</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8.1组建与工程相适用的项目管理班子，实施工程项目的全面组织与管理，科学组织乙方的项目管理。</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8.2组织技术交底和安全、环保、职业健康的交底。</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8.3负责定期组织召开协调会，协调解决工程中出现的问题，负责管理和协调其它专业分包与乙方在工序穿插、空间占用、作业面冲突、成品保护等方面的工作。</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FF0000"/>
          <w:sz w:val="24"/>
        </w:rPr>
      </w:pPr>
      <w:r>
        <w:rPr>
          <w:rFonts w:hint="eastAsia" w:ascii="宋体" w:hAnsi="宋体"/>
          <w:color w:val="auto"/>
          <w:sz w:val="24"/>
        </w:rPr>
        <w:t>8.4 甲方依据本合同约定按时支付乙方工程劳务款。</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color w:val="000000"/>
          <w:sz w:val="24"/>
        </w:rPr>
      </w:pPr>
      <w:r>
        <w:rPr>
          <w:rFonts w:hint="eastAsia" w:ascii="宋体" w:hAnsi="宋体"/>
          <w:b/>
          <w:color w:val="000000"/>
          <w:sz w:val="24"/>
        </w:rPr>
        <w:t>第九条  乙方权利义务</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9.1对本合同劳务分包范围内的工程向甲方负责，服从甲方的领导和统一指挥，按照甲方编制的施工组织设计和方案编制施工作业计划，按照甲方的各项管理规定，</w:t>
      </w:r>
      <w:r>
        <w:rPr>
          <w:rFonts w:hint="eastAsia" w:ascii="宋体" w:hAnsi="宋体"/>
          <w:color w:val="auto"/>
          <w:sz w:val="24"/>
          <w:lang w:eastAsia="zh-CN"/>
        </w:rPr>
        <w:t>组织</w:t>
      </w:r>
      <w:r>
        <w:rPr>
          <w:rFonts w:hint="eastAsia" w:ascii="宋体" w:hAnsi="宋体"/>
          <w:color w:val="auto"/>
          <w:sz w:val="24"/>
        </w:rPr>
        <w:t xml:space="preserve">文明施工、安全施工、环保施工，组织具有相应资格证书的熟练工人投入工作，严禁转包和再分包。 </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9.2严格按照设计图纸、会审纪要、设计变更、施工质量验收规范及有关技术要求精心组织施工，确保工程质量目标的实现。</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9.3乙方应提前准备足够的人力、物力，各工序全部或部分具备工作面则应立即投入足够的人力、物力，确保工作面内的工作立即展开施工，保证工期。</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9.4自觉接受甲方及有关部门的管理、监督和检查。</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 xml:space="preserve">9.5乙方现场代表要及时参加甲方组织定期召开的现场生产会、协调会。 </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auto"/>
          <w:sz w:val="24"/>
        </w:rPr>
      </w:pPr>
      <w:r>
        <w:rPr>
          <w:rFonts w:hint="eastAsia" w:ascii="宋体" w:hAnsi="宋体"/>
          <w:color w:val="auto"/>
          <w:sz w:val="24"/>
        </w:rPr>
        <w:t>9.6乙方在签订劳务分包合同的同时，应签订安全互助金承诺函，并按照《安全互助金管理办法》规定执行。</w:t>
      </w:r>
    </w:p>
    <w:p>
      <w:pPr>
        <w:keepNext w:val="0"/>
        <w:keepLines w:val="0"/>
        <w:pageBreakBefore w:val="0"/>
        <w:kinsoku/>
        <w:wordWrap/>
        <w:overflowPunct/>
        <w:topLinePunct w:val="0"/>
        <w:autoSpaceDE/>
        <w:autoSpaceDN/>
        <w:bidi w:val="0"/>
        <w:snapToGrid w:val="0"/>
        <w:spacing w:line="360" w:lineRule="auto"/>
        <w:ind w:firstLine="480" w:firstLineChars="200"/>
        <w:rPr>
          <w:rFonts w:ascii="宋体" w:hAnsi="宋体"/>
          <w:color w:val="FF0000"/>
          <w:sz w:val="24"/>
        </w:rPr>
      </w:pPr>
      <w:r>
        <w:rPr>
          <w:rFonts w:hint="eastAsia" w:ascii="宋体" w:hAnsi="宋体"/>
          <w:color w:val="FF0000"/>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FF0000"/>
          <w:sz w:val="24"/>
        </w:rPr>
      </w:pPr>
      <w:r>
        <w:rPr>
          <w:rFonts w:hint="eastAsia" w:ascii="宋体" w:hAnsi="宋体"/>
          <w:color w:val="FF0000"/>
          <w:sz w:val="24"/>
        </w:rPr>
        <w:t>9.8乙方应于开工前对所属工人进行岗前培训及技能鉴定，并要求工人遵守施工现场的各项规章制度，实行合规上岗。乙方进场前应提交所有进场施工人员名单、有效身份证复印件、劳动用工合同复印件、购买保险证明、一年内体检合格证明，所有进场施工人员须经过安全教育培训。</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80"/>
        <w:rPr>
          <w:rFonts w:hint="eastAsia"/>
          <w:color w:val="FF0000"/>
        </w:rPr>
      </w:pPr>
      <w:r>
        <w:rPr>
          <w:rFonts w:hint="eastAsia"/>
          <w:color w:val="FF0000"/>
        </w:rPr>
        <w:t>9.9乙方应严格执行《</w:t>
      </w:r>
      <w:r>
        <w:rPr>
          <w:rFonts w:cs="Times New Roman"/>
          <w:color w:val="FF0000"/>
          <w:kern w:val="2"/>
          <w:szCs w:val="22"/>
        </w:rPr>
        <w:t>保障农民工工资支付条例</w:t>
      </w:r>
      <w:r>
        <w:rPr>
          <w:rFonts w:hint="eastAsia"/>
          <w:color w:val="FF0000"/>
        </w:rPr>
        <w:t>》。</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10</w:t>
      </w:r>
      <w:r>
        <w:rPr>
          <w:rFonts w:hint="eastAsia" w:ascii="宋体" w:hAnsi="宋体"/>
          <w:color w:val="000000"/>
          <w:sz w:val="24"/>
        </w:rPr>
        <w:t>乙方进场前应提交所有进场施工人员名单、有效身份证复印件、一年内体检合格证明，所有进场施工人员经过安全教育培训方可进场。</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rPr>
        <w:t>9.1</w:t>
      </w:r>
      <w:r>
        <w:rPr>
          <w:rFonts w:hint="eastAsia" w:ascii="宋体" w:hAnsi="宋体"/>
          <w:color w:val="000000"/>
          <w:sz w:val="24"/>
          <w:lang w:val="en-US" w:eastAsia="zh-CN"/>
        </w:rPr>
        <w:t>1</w:t>
      </w:r>
      <w:r>
        <w:rPr>
          <w:rFonts w:hint="eastAsia" w:ascii="宋体" w:hAnsi="宋体"/>
          <w:color w:val="000000"/>
          <w:sz w:val="24"/>
        </w:rPr>
        <w:t>按照有关要求及时与施工现场工人签定规范的劳动用工合同。严禁私拉滥招和非法用工。劳动用工合同必须加盖乙方单位公章并由务工人员签字，双方各持一份。乙方应及时、足额发放工人工资，严禁以任何借口拖延克扣。并将工人工资直接发放给工人本人，严禁发放给不具备主体资格的组织和个人。</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rPr>
        <w:t>9.1</w:t>
      </w:r>
      <w:r>
        <w:rPr>
          <w:rFonts w:hint="eastAsia" w:ascii="宋体" w:hAnsi="宋体"/>
          <w:color w:val="000000"/>
          <w:sz w:val="24"/>
          <w:lang w:val="en-US" w:eastAsia="zh-CN"/>
        </w:rPr>
        <w:t>2</w:t>
      </w:r>
      <w:r>
        <w:rPr>
          <w:rFonts w:hint="eastAsia" w:ascii="宋体" w:hAnsi="宋体"/>
          <w:color w:val="000000"/>
          <w:sz w:val="24"/>
        </w:rPr>
        <w:t>协助项目部做好公安、消防、环保、城管等相关部门的协调工作，为工程顺利进行提供保障。</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rPr>
        <w:t>9.1</w:t>
      </w:r>
      <w:r>
        <w:rPr>
          <w:rFonts w:hint="eastAsia" w:ascii="宋体" w:hAnsi="宋体"/>
          <w:color w:val="000000"/>
          <w:sz w:val="24"/>
          <w:lang w:val="en-US" w:eastAsia="zh-CN"/>
        </w:rPr>
        <w:t>3</w:t>
      </w:r>
      <w:r>
        <w:rPr>
          <w:rFonts w:hint="eastAsia" w:ascii="宋体" w:hAnsi="宋体"/>
          <w:color w:val="000000"/>
          <w:sz w:val="24"/>
        </w:rPr>
        <w:t>在保修期内对劳务所涉自身施工质量缺陷及时进行无偿修理。</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rPr>
        <w:t>9.1</w:t>
      </w:r>
      <w:r>
        <w:rPr>
          <w:rFonts w:hint="eastAsia" w:ascii="宋体" w:hAnsi="宋体"/>
          <w:color w:val="000000"/>
          <w:sz w:val="24"/>
          <w:lang w:val="en-US" w:eastAsia="zh-CN"/>
        </w:rPr>
        <w:t>4</w:t>
      </w:r>
      <w:r>
        <w:rPr>
          <w:rFonts w:hint="eastAsia" w:ascii="宋体" w:hAnsi="宋体"/>
          <w:color w:val="000000"/>
          <w:sz w:val="24"/>
        </w:rPr>
        <w:t>乙方应向甲方支付的违约金、合同规定应扣款项在当期劳务费用中扣除。</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rPr>
        <w:t>9.1</w:t>
      </w:r>
      <w:r>
        <w:rPr>
          <w:rFonts w:hint="eastAsia" w:ascii="宋体" w:hAnsi="宋体"/>
          <w:color w:val="000000"/>
          <w:sz w:val="24"/>
          <w:lang w:val="en-US" w:eastAsia="zh-CN"/>
        </w:rPr>
        <w:t>5</w:t>
      </w:r>
      <w:r>
        <w:rPr>
          <w:rFonts w:hint="eastAsia" w:ascii="宋体" w:hAnsi="宋体"/>
          <w:color w:val="000000"/>
          <w:sz w:val="24"/>
        </w:rPr>
        <w:t>乙方所有施工人员施工中配备安全防护用品，落实安全措施。进场施工人员需统一穿戴我公司工作服、安全帽等劳保用品。现场施工时，未穿我公司工作服，给予每人每次100元处罚。</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sz w:val="24"/>
        </w:rPr>
      </w:pPr>
      <w:r>
        <w:rPr>
          <w:rFonts w:hint="eastAsia" w:ascii="宋体" w:hAnsi="宋体"/>
          <w:b/>
          <w:sz w:val="24"/>
        </w:rPr>
        <w:t>第十条  质量与验收</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乙方应认真按照标准、规范和设计要求以及甲方依据合同发出的指令施工，随时接受甲方的检查检验，并按甲方的要求返工、修改，由乙方原因导致的质量事故及返工、修改，则由乙方承担责任及损失费用，延误的工期不予顺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b/>
          <w:sz w:val="24"/>
          <w:lang w:eastAsia="zh-CN"/>
        </w:rPr>
      </w:pPr>
      <w:r>
        <w:rPr>
          <w:rFonts w:hint="eastAsia" w:ascii="宋体" w:hAnsi="宋体"/>
          <w:b/>
          <w:sz w:val="24"/>
        </w:rPr>
        <w:t>第十</w:t>
      </w:r>
      <w:r>
        <w:rPr>
          <w:rFonts w:hint="eastAsia" w:ascii="宋体" w:hAnsi="宋体"/>
          <w:b/>
          <w:sz w:val="24"/>
          <w:lang w:eastAsia="zh-CN"/>
        </w:rPr>
        <w:t>一</w:t>
      </w:r>
      <w:r>
        <w:rPr>
          <w:rFonts w:hint="eastAsia" w:ascii="宋体" w:hAnsi="宋体"/>
          <w:b/>
          <w:sz w:val="24"/>
        </w:rPr>
        <w:t>条 结算</w:t>
      </w:r>
      <w:r>
        <w:rPr>
          <w:rFonts w:hint="eastAsia" w:ascii="宋体" w:hAnsi="宋体"/>
          <w:b/>
          <w:sz w:val="24"/>
          <w:lang w:eastAsia="zh-CN"/>
        </w:rPr>
        <w:t>和资金支付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.1甲方每月25日前向乙方开具劳务预结算单，乙方凭劳务结算单向甲方开具3%增值税专用发票。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FF0000"/>
          <w:sz w:val="24"/>
          <w:lang w:eastAsia="zh-CN"/>
        </w:rPr>
      </w:pPr>
      <w:r>
        <w:rPr>
          <w:rFonts w:hint="eastAsia" w:ascii="宋体" w:hAnsi="宋体"/>
          <w:sz w:val="24"/>
        </w:rPr>
        <w:t>1</w:t>
      </w:r>
      <w:r>
        <w:rPr>
          <w:rFonts w:hint="eastAsia" w:ascii="宋体" w:hAnsi="宋体"/>
          <w:sz w:val="24"/>
          <w:lang w:val="en-US" w:eastAsia="zh-CN"/>
        </w:rPr>
        <w:t>1</w:t>
      </w:r>
      <w:r>
        <w:rPr>
          <w:rFonts w:hint="eastAsia" w:ascii="宋体" w:hAnsi="宋体"/>
          <w:sz w:val="24"/>
        </w:rPr>
        <w:t>.2乙方每月根据甲方开具的劳务结算单开具增值税专用发票，甲方当月入账，次月付发票价的40%，当年春节前付至发票价80%，</w:t>
      </w:r>
      <w:r>
        <w:rPr>
          <w:rFonts w:hint="eastAsia" w:ascii="宋体" w:hAnsi="宋体"/>
          <w:color w:val="FF0000"/>
          <w:sz w:val="24"/>
        </w:rPr>
        <w:t>余剩20%的余款以后每年付10%，两年付清</w:t>
      </w:r>
      <w:r>
        <w:rPr>
          <w:rFonts w:hint="eastAsia" w:ascii="宋体" w:hAnsi="宋体"/>
          <w:color w:val="FF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000000"/>
          <w:sz w:val="24"/>
        </w:rPr>
      </w:pPr>
      <w:r>
        <w:rPr>
          <w:rFonts w:hint="eastAsia" w:ascii="宋体" w:hAnsi="宋体"/>
          <w:color w:val="000000"/>
          <w:sz w:val="24"/>
          <w:lang w:val="en-US" w:eastAsia="zh-CN"/>
        </w:rPr>
        <w:t>11.3</w:t>
      </w:r>
      <w:r>
        <w:rPr>
          <w:rFonts w:hint="eastAsia" w:ascii="宋体" w:hAnsi="宋体"/>
          <w:color w:val="000000"/>
          <w:sz w:val="24"/>
        </w:rPr>
        <w:t>最终结算工程量与内容必须由甲方项目经理、</w:t>
      </w:r>
      <w:r>
        <w:rPr>
          <w:rFonts w:hint="eastAsia" w:ascii="宋体" w:hAnsi="宋体"/>
          <w:color w:val="000000"/>
          <w:sz w:val="24"/>
          <w:lang w:eastAsia="zh-CN"/>
        </w:rPr>
        <w:t>施工员、技术负责人、</w:t>
      </w:r>
      <w:r>
        <w:rPr>
          <w:rFonts w:hint="eastAsia" w:ascii="宋体" w:hAnsi="宋体"/>
          <w:color w:val="000000"/>
          <w:sz w:val="24"/>
        </w:rPr>
        <w:t>技术员、</w:t>
      </w:r>
      <w:r>
        <w:rPr>
          <w:rFonts w:hint="eastAsia" w:ascii="宋体" w:hAnsi="宋体"/>
          <w:color w:val="000000"/>
          <w:sz w:val="24"/>
          <w:lang w:eastAsia="zh-CN"/>
        </w:rPr>
        <w:t>安全员、</w:t>
      </w:r>
      <w:r>
        <w:rPr>
          <w:rFonts w:hint="eastAsia" w:ascii="宋体" w:hAnsi="宋体"/>
          <w:color w:val="000000"/>
          <w:sz w:val="24"/>
        </w:rPr>
        <w:t>分管领导共同签字认可后，依据合同计价方式形成初审意见，报甲方分、子公司进行审核，同时接受公司审计监察复审，并以审计监察审计结果作为最终结算</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 xml:space="preserve"> 服从甲方统一协调和管理，施工人员必须穿戴统一工作服、安全帽、劳保鞋等防护用品(费用在</w:t>
      </w:r>
      <w:r>
        <w:rPr>
          <w:rFonts w:hint="eastAsia" w:ascii="宋体" w:hAnsi="宋体"/>
          <w:color w:val="auto"/>
          <w:sz w:val="24"/>
          <w:lang w:eastAsia="zh-CN"/>
        </w:rPr>
        <w:t>劳务费</w:t>
      </w:r>
      <w:r>
        <w:rPr>
          <w:rFonts w:hint="eastAsia" w:ascii="宋体" w:hAnsi="宋体"/>
          <w:color w:val="auto"/>
          <w:sz w:val="24"/>
        </w:rPr>
        <w:t>中扣除)。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rPr>
      </w:pPr>
      <w:r>
        <w:rPr>
          <w:rFonts w:hint="eastAsia" w:ascii="宋体" w:hAnsi="宋体" w:eastAsia="宋体"/>
          <w:color w:val="auto"/>
          <w:sz w:val="24"/>
          <w:lang w:val="en-US" w:eastAsia="zh-CN"/>
        </w:rPr>
        <w:t>11.5</w:t>
      </w:r>
      <w:r>
        <w:rPr>
          <w:rFonts w:hint="eastAsia" w:ascii="宋体" w:hAnsi="宋体" w:eastAsia="宋体"/>
          <w:color w:val="auto"/>
          <w:sz w:val="24"/>
        </w:rPr>
        <w:t>现场劳务人员必须实名制考勤，甲方提供考勤设备，乙方劳务人员全天上下班共各考勤四次，每月根据考勤记录提供由劳务人员确认的工资表，配合甲方完善相关代付手续。甲方支付进度款时，优先支付劳务人员工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olor w:val="FF0000"/>
          <w:sz w:val="24"/>
          <w:lang w:val="en-US" w:eastAsia="zh-CN"/>
        </w:rPr>
      </w:pPr>
      <w:r>
        <w:rPr>
          <w:rFonts w:hint="eastAsia" w:ascii="宋体" w:hAnsi="宋体" w:eastAsia="宋体"/>
          <w:color w:val="FF0000"/>
          <w:sz w:val="24"/>
          <w:lang w:val="en-US" w:eastAsia="zh-CN"/>
        </w:rPr>
        <w:t xml:space="preserve">11.6 </w:t>
      </w:r>
      <w:r>
        <w:rPr>
          <w:rFonts w:hint="eastAsia" w:ascii="宋体" w:hAnsi="宋体" w:eastAsia="宋体"/>
          <w:color w:val="FF0000"/>
          <w:sz w:val="24"/>
        </w:rPr>
        <w:t>乙方当月发生的合同以外的内容，签证需当月办理完成，次月入帐。如未按规定时间办理视同乙方自动放弃。</w:t>
      </w:r>
      <w:r>
        <w:rPr>
          <w:rFonts w:hint="eastAsia" w:ascii="宋体" w:hAnsi="宋体" w:eastAsia="宋体"/>
          <w:color w:val="FF0000"/>
          <w:sz w:val="24"/>
          <w:lang w:eastAsia="zh-CN"/>
        </w:rPr>
        <w:t>签证原则上依据工程量计价，确实不能计量的按工日计价，工日单价</w:t>
      </w:r>
      <w:r>
        <w:rPr>
          <w:rFonts w:hint="eastAsia" w:ascii="宋体" w:hAnsi="宋体"/>
          <w:color w:val="FF0000"/>
          <w:sz w:val="24"/>
          <w:lang w:eastAsia="zh-CN"/>
        </w:rPr>
        <w:t>按铜冠建安公司约定</w:t>
      </w:r>
      <w:r>
        <w:rPr>
          <w:rFonts w:hint="eastAsia" w:ascii="宋体" w:hAnsi="宋体" w:eastAsia="宋体"/>
          <w:color w:val="FF0000"/>
          <w:sz w:val="24"/>
          <w:lang w:eastAsia="zh-CN"/>
        </w:rPr>
        <w:t>执行。</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sz w:val="24"/>
        </w:rPr>
      </w:pPr>
      <w:r>
        <w:rPr>
          <w:rFonts w:hint="eastAsia" w:ascii="宋体" w:hAnsi="宋体"/>
          <w:b/>
          <w:sz w:val="24"/>
        </w:rPr>
        <w:t>第十</w:t>
      </w:r>
      <w:r>
        <w:rPr>
          <w:rFonts w:hint="eastAsia" w:ascii="宋体" w:hAnsi="宋体"/>
          <w:b/>
          <w:sz w:val="24"/>
          <w:lang w:eastAsia="zh-CN"/>
        </w:rPr>
        <w:t>二</w:t>
      </w:r>
      <w:r>
        <w:rPr>
          <w:rFonts w:hint="eastAsia" w:ascii="宋体" w:hAnsi="宋体"/>
          <w:b/>
          <w:sz w:val="24"/>
        </w:rPr>
        <w:t>条  工程索赔</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因甲方原因导致的工期延长等索赔事件的发生，乙方有权根据损失情况向甲方提出书面索赔报告，甲方应在7日内答复，不答复或逾期答复视为甲方认可乙方的索赔。</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因乙方原因导致的工期延长、质量事故等索赔事件的发生，甲方有权根据损失情况向乙方提出书面索赔报告，乙方应在7日内答复，不答复或逾期答复视为乙方认可甲方的索赔。</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sz w:val="24"/>
        </w:rPr>
      </w:pPr>
      <w:r>
        <w:rPr>
          <w:rFonts w:hint="eastAsia" w:ascii="宋体" w:hAnsi="宋体"/>
          <w:b/>
          <w:sz w:val="24"/>
        </w:rPr>
        <w:t>第十</w:t>
      </w:r>
      <w:r>
        <w:rPr>
          <w:rFonts w:hint="eastAsia" w:ascii="宋体" w:hAnsi="宋体"/>
          <w:b/>
          <w:sz w:val="24"/>
          <w:lang w:eastAsia="zh-CN"/>
        </w:rPr>
        <w:t>三</w:t>
      </w:r>
      <w:r>
        <w:rPr>
          <w:rFonts w:hint="eastAsia" w:ascii="宋体" w:hAnsi="宋体"/>
          <w:b/>
          <w:sz w:val="24"/>
        </w:rPr>
        <w:t>条  违约责任</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.1工期违约责任：由于乙方原因导致工期延误，每延误一天罚乙方合同价款</w:t>
      </w:r>
      <w:r>
        <w:rPr>
          <w:rFonts w:hint="eastAsia" w:ascii="宋体" w:hAnsi="宋体"/>
          <w:color w:val="FF0000"/>
          <w:sz w:val="24"/>
          <w:u w:val="single"/>
        </w:rPr>
        <w:t xml:space="preserve">  1%  </w:t>
      </w:r>
      <w:r>
        <w:rPr>
          <w:rFonts w:hint="eastAsia" w:ascii="宋体" w:hAnsi="宋体"/>
          <w:sz w:val="24"/>
        </w:rPr>
        <w:t>的违约金，不足以补偿甲方相应损失的，乙方承担甲方所有剩余相应损失。</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因乙方原因达不到计划进度要求，影响甲方工程形象进度的，甲方有权委托其他施工单位参加抢工，由此发生的一切抢工费用由乙方承担，结算时从乙方工程款中扣除。</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.2质量违约责任：因乙方原因未达到一次性验收合格的，扣</w:t>
      </w:r>
      <w:r>
        <w:rPr>
          <w:rFonts w:hint="eastAsia" w:ascii="宋体" w:hAnsi="宋体"/>
          <w:color w:val="FF0000"/>
          <w:sz w:val="24"/>
          <w:u w:val="single"/>
        </w:rPr>
        <w:t xml:space="preserve">  2%  </w:t>
      </w:r>
      <w:r>
        <w:rPr>
          <w:rFonts w:hint="eastAsia" w:ascii="宋体" w:hAnsi="宋体"/>
          <w:sz w:val="24"/>
        </w:rPr>
        <w:t>违约金。经两次整改仍不合格的，甲方扣</w:t>
      </w:r>
      <w:r>
        <w:rPr>
          <w:rFonts w:hint="eastAsia" w:ascii="宋体" w:hAnsi="宋体"/>
          <w:color w:val="FF0000"/>
          <w:sz w:val="24"/>
          <w:u w:val="single"/>
        </w:rPr>
        <w:t xml:space="preserve">  5%  </w:t>
      </w:r>
      <w:r>
        <w:rPr>
          <w:rFonts w:hint="eastAsia" w:ascii="宋体" w:hAnsi="宋体"/>
          <w:sz w:val="24"/>
        </w:rPr>
        <w:t>作为违约金 ，同时甲方有权另行委托其它有资质的单位完成整改，所发生的费用及相关损失全部由乙方负责。前述违约金及费用可直接从乙方工程款中扣除。因乙方工程质量不达标给甲方以及与本工程有关的第三方造成的所有经济损失，乙方应负责全额赔偿，且工期不予顺延。不足以补偿甲方相应损失的，乙方承担甲方所有剩余相应损失。</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3施工中发现不合格项目时，乙方应及时进行整改，同时把整改措施以书面形式报甲方存档备查。不合格项目整改工作应在当月申请进度款之前完成，并请甲方复查通过，否则相应工程款顺延至下月拨付。不合格项目不计入当月完成工作总量内，即不能申报支付进度款。</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FF0000"/>
          <w:sz w:val="24"/>
        </w:rPr>
      </w:pPr>
      <w:r>
        <w:rPr>
          <w:rFonts w:hint="eastAsia" w:ascii="宋体" w:hAnsi="宋体"/>
          <w:color w:val="FF0000"/>
          <w:sz w:val="24"/>
          <w:lang w:val="en-US" w:eastAsia="zh-CN"/>
        </w:rPr>
        <w:t>13.4</w:t>
      </w:r>
      <w:r>
        <w:rPr>
          <w:rFonts w:hint="eastAsia" w:ascii="宋体" w:hAnsi="宋体"/>
          <w:color w:val="FF0000"/>
          <w:sz w:val="24"/>
        </w:rPr>
        <w:t>乙方违法分包或转包的违约责任：乙方严禁将承包范围内的工程违法分包或转包，或挂靠施工，一经发现，甲方立即可解除合同，同时乙方承担影响工期的索赔。如甲方未解除合同，将一次性扣除履约保证金5万元。</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FF0000"/>
          <w:sz w:val="24"/>
        </w:rPr>
      </w:pPr>
      <w:r>
        <w:rPr>
          <w:rFonts w:hint="eastAsia" w:ascii="宋体" w:hAnsi="宋体"/>
          <w:color w:val="FF0000"/>
          <w:sz w:val="24"/>
          <w:lang w:val="en-US" w:eastAsia="zh-CN"/>
        </w:rPr>
        <w:t>13.5</w:t>
      </w:r>
      <w:r>
        <w:rPr>
          <w:rFonts w:hint="eastAsia" w:ascii="宋体" w:hAnsi="宋体"/>
          <w:color w:val="FF0000"/>
          <w:sz w:val="24"/>
        </w:rPr>
        <w:t>乙方因劳动力或能力不足，不能完成该项工程或造成工期拖延的，甲方有权解除合同。如阻挠项目部安排的队伍进场，造成损失由乙方承担，并追究法律责任，另扣除履约保证金5万元。</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color w:val="FF0000"/>
          <w:sz w:val="24"/>
        </w:rPr>
      </w:pPr>
      <w:r>
        <w:rPr>
          <w:rFonts w:hint="eastAsia" w:ascii="宋体" w:hAnsi="宋体"/>
          <w:color w:val="FF0000"/>
          <w:sz w:val="24"/>
          <w:lang w:val="en-US" w:eastAsia="zh-CN"/>
        </w:rPr>
        <w:t>13.6</w:t>
      </w:r>
      <w:r>
        <w:rPr>
          <w:rFonts w:hint="eastAsia" w:ascii="宋体" w:hAnsi="宋体"/>
          <w:color w:val="FF0000"/>
          <w:sz w:val="24"/>
        </w:rPr>
        <w:t>甲方按照合同规定支付劳务款后，乙方拖欠工人工资或其他原因，致使工人群体扰乱公共秩序，引起上访事件，造成不良影响的视为乙方违约，根据情节轻重扣除履约保证金1～5万元，并将乙方列入企业黑名单。</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7</w:t>
      </w:r>
      <w:r>
        <w:rPr>
          <w:rFonts w:hint="eastAsia" w:ascii="宋体" w:hAnsi="宋体"/>
          <w:sz w:val="24"/>
        </w:rPr>
        <w:t>施工过程中，甲方发现一次造成工程结构和降低工程设计标准的质量问题，甲方有权解除合同，由此造成的一切损失由乙方承担。</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8</w:t>
      </w:r>
      <w:r>
        <w:rPr>
          <w:rFonts w:hint="eastAsia" w:ascii="宋体" w:hAnsi="宋体"/>
          <w:sz w:val="24"/>
        </w:rPr>
        <w:t>因乙方自身原因导致的工程变更，乙方无权要求追加合同价款。乙方自行变更设计所增加的费用，结算时不予调整；乙方自行变更设计所减少的费用，结算时由甲方扣回；给甲方造成损失的，由乙方负责承担。</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9</w:t>
      </w:r>
      <w:r>
        <w:rPr>
          <w:rFonts w:hint="eastAsia" w:ascii="宋体" w:hAnsi="宋体"/>
          <w:sz w:val="24"/>
        </w:rPr>
        <w:t>如果合同范围内的内容乙方以不正当理由不施工的，甲方有权另找其他队伍施工，按照乙方已施工内容的合同单价80%对乙方进行结算，同时甲方有权将乙方列入企业黑名单。</w:t>
      </w:r>
    </w:p>
    <w:p>
      <w:pPr>
        <w:keepNext w:val="0"/>
        <w:keepLines w:val="0"/>
        <w:pageBreakBefore w:val="0"/>
        <w:kinsoku/>
        <w:wordWrap/>
        <w:overflowPunct/>
        <w:topLinePunct w:val="0"/>
        <w:autoSpaceDE/>
        <w:autoSpaceDN/>
        <w:bidi w:val="0"/>
        <w:snapToGrid w:val="0"/>
        <w:spacing w:line="360" w:lineRule="auto"/>
        <w:rPr>
          <w:rFonts w:hint="eastAsia" w:ascii="宋体" w:hAnsi="宋体"/>
          <w:b/>
          <w:sz w:val="24"/>
        </w:rPr>
      </w:pPr>
      <w:r>
        <w:rPr>
          <w:rFonts w:hint="eastAsia" w:ascii="宋体" w:hAnsi="宋体"/>
          <w:b/>
          <w:sz w:val="24"/>
        </w:rPr>
        <w:t>第十四条  合同终止</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乙方向甲方交付劳务作业成果，并经甲方验收合格，工程价款支付完毕，双方履行完合同全部义务后，本合同即告终止。</w:t>
      </w:r>
    </w:p>
    <w:p>
      <w:pPr>
        <w:keepNext w:val="0"/>
        <w:keepLines w:val="0"/>
        <w:pageBreakBefore w:val="0"/>
        <w:kinsoku/>
        <w:wordWrap/>
        <w:overflowPunct/>
        <w:topLinePunct w:val="0"/>
        <w:autoSpaceDE/>
        <w:autoSpaceDN/>
        <w:bidi w:val="0"/>
        <w:snapToGrid w:val="0"/>
        <w:spacing w:line="360" w:lineRule="auto"/>
        <w:rPr>
          <w:rFonts w:hint="eastAsia" w:ascii="宋体" w:hAnsi="宋体"/>
          <w:b/>
          <w:sz w:val="24"/>
        </w:rPr>
      </w:pPr>
      <w:r>
        <w:rPr>
          <w:rFonts w:hint="eastAsia" w:ascii="宋体" w:hAnsi="宋体"/>
          <w:b/>
          <w:sz w:val="24"/>
        </w:rPr>
        <w:t>第十五条  争议解决方式</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甲乙双方在合同执行过程中发生争议，双方友好协商解决，若协商不成向劳务分包合同签订所在地人民法院提起诉。</w:t>
      </w:r>
    </w:p>
    <w:p>
      <w:pPr>
        <w:keepNext w:val="0"/>
        <w:keepLines w:val="0"/>
        <w:pageBreakBefore w:val="0"/>
        <w:kinsoku/>
        <w:wordWrap/>
        <w:overflowPunct/>
        <w:topLinePunct w:val="0"/>
        <w:autoSpaceDE/>
        <w:autoSpaceDN/>
        <w:bidi w:val="0"/>
        <w:snapToGrid w:val="0"/>
        <w:spacing w:line="360" w:lineRule="auto"/>
        <w:rPr>
          <w:rFonts w:hint="eastAsia" w:ascii="宋体" w:hAnsi="宋体"/>
          <w:b/>
          <w:sz w:val="24"/>
        </w:rPr>
      </w:pPr>
      <w:r>
        <w:rPr>
          <w:rFonts w:hint="eastAsia" w:ascii="宋体" w:hAnsi="宋体"/>
          <w:b/>
          <w:sz w:val="24"/>
        </w:rPr>
        <w:t>第十六条  安全管理</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甲乙双方在施工前另行签订施工安全管理协议，作为本合同的附件和补充。</w:t>
      </w:r>
    </w:p>
    <w:p>
      <w:pPr>
        <w:keepNext w:val="0"/>
        <w:keepLines w:val="0"/>
        <w:pageBreakBefore w:val="0"/>
        <w:kinsoku/>
        <w:wordWrap/>
        <w:overflowPunct/>
        <w:topLinePunct w:val="0"/>
        <w:autoSpaceDE/>
        <w:autoSpaceDN/>
        <w:bidi w:val="0"/>
        <w:snapToGrid w:val="0"/>
        <w:spacing w:line="360" w:lineRule="auto"/>
        <w:rPr>
          <w:rFonts w:hint="eastAsia" w:ascii="宋体" w:hAnsi="宋体"/>
          <w:b/>
          <w:sz w:val="24"/>
        </w:rPr>
      </w:pPr>
      <w:r>
        <w:rPr>
          <w:rFonts w:hint="eastAsia" w:ascii="宋体" w:hAnsi="宋体"/>
          <w:b/>
          <w:sz w:val="24"/>
        </w:rPr>
        <w:t>第十七条  合同份数</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本合同一式六份，甲方四份乙方二份</w:t>
      </w:r>
    </w:p>
    <w:p>
      <w:pPr>
        <w:keepNext w:val="0"/>
        <w:keepLines w:val="0"/>
        <w:pageBreakBefore w:val="0"/>
        <w:kinsoku/>
        <w:wordWrap/>
        <w:overflowPunct/>
        <w:topLinePunct w:val="0"/>
        <w:autoSpaceDE/>
        <w:autoSpaceDN/>
        <w:bidi w:val="0"/>
        <w:snapToGrid w:val="0"/>
        <w:spacing w:line="360" w:lineRule="auto"/>
        <w:rPr>
          <w:rFonts w:hint="eastAsia" w:ascii="宋体" w:hAnsi="宋体"/>
          <w:b/>
          <w:sz w:val="24"/>
        </w:rPr>
      </w:pPr>
      <w:r>
        <w:rPr>
          <w:rFonts w:hint="eastAsia" w:ascii="宋体" w:hAnsi="宋体"/>
          <w:b/>
          <w:sz w:val="24"/>
        </w:rPr>
        <w:t>第十八条  补充条款</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18.1甲乙双方往来函件，一律采用书面形式，双方及时办理签收。</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18.2若本工程由于乙方原因造成甲方被质量、安全、环保省、市政府职能部门企业扣分及罚款，则乙方应向甲方支付罚款金额两倍的罚金，并承担由此给甲方造成的一切后果。若本工程由乙方原因造成被建设单位、监理方罚款，则由乙方应向甲方支付与罚款数额等额的罚金。</w:t>
      </w:r>
    </w:p>
    <w:p>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sz w:val="24"/>
        </w:rPr>
      </w:pPr>
      <w:r>
        <w:rPr>
          <w:rFonts w:hint="eastAsia" w:ascii="宋体" w:hAnsi="宋体"/>
          <w:sz w:val="24"/>
        </w:rPr>
        <w:t>18.3如工程项目在本合同实际签署前已经实际履行，则本合同自动具有向前的溯及效力。</w:t>
      </w:r>
    </w:p>
    <w:p>
      <w:pPr>
        <w:keepNext w:val="0"/>
        <w:keepLines w:val="0"/>
        <w:pageBreakBefore w:val="0"/>
        <w:kinsoku/>
        <w:wordWrap/>
        <w:overflowPunct/>
        <w:topLinePunct w:val="0"/>
        <w:autoSpaceDE/>
        <w:autoSpaceDN/>
        <w:bidi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18.4本合同后附安全管理协议书</w:t>
      </w:r>
      <w:r>
        <w:rPr>
          <w:rFonts w:hint="eastAsia" w:ascii="宋体" w:hAnsi="宋体"/>
          <w:sz w:val="24"/>
          <w:lang w:eastAsia="zh-CN"/>
        </w:rPr>
        <w:t>、质量管理协议书、铜陵有色建安钢构有限责任公司内部签证管理办法。</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b/>
          <w:sz w:val="24"/>
        </w:rPr>
      </w:pPr>
      <w:r>
        <w:rPr>
          <w:rFonts w:hint="eastAsia" w:ascii="宋体" w:hAnsi="宋体"/>
          <w:b/>
          <w:sz w:val="24"/>
        </w:rPr>
        <w:t>第二十二条  合同生效</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sz w:val="24"/>
        </w:rPr>
      </w:pPr>
      <w:r>
        <w:rPr>
          <w:rFonts w:hint="eastAsia" w:ascii="宋体" w:hAnsi="宋体"/>
          <w:sz w:val="24"/>
        </w:rPr>
        <w:t xml:space="preserve">    合同订立时间：</w:t>
      </w:r>
      <w:r>
        <w:rPr>
          <w:rFonts w:hint="eastAsia" w:ascii="宋体" w:hAnsi="宋体"/>
          <w:sz w:val="24"/>
          <w:lang w:val="en-US" w:eastAsia="zh-CN"/>
        </w:rPr>
        <w:t>XXX</w:t>
      </w:r>
      <w:r>
        <w:rPr>
          <w:rFonts w:hint="eastAsia" w:ascii="宋体" w:hAnsi="宋体"/>
          <w:sz w:val="24"/>
        </w:rPr>
        <w:t>年</w:t>
      </w:r>
      <w:r>
        <w:rPr>
          <w:rFonts w:hint="eastAsia" w:ascii="宋体" w:hAnsi="宋体"/>
          <w:sz w:val="24"/>
          <w:lang w:val="en-US" w:eastAsia="zh-CN"/>
        </w:rPr>
        <w:t>XXX</w:t>
      </w:r>
      <w:r>
        <w:rPr>
          <w:rFonts w:hint="eastAsia" w:ascii="宋体" w:hAnsi="宋体"/>
          <w:sz w:val="24"/>
        </w:rPr>
        <w:t>月</w:t>
      </w:r>
      <w:r>
        <w:rPr>
          <w:rFonts w:hint="eastAsia" w:ascii="宋体" w:hAnsi="宋体"/>
          <w:sz w:val="24"/>
          <w:lang w:val="en-US" w:eastAsia="zh-CN"/>
        </w:rPr>
        <w:t>XXX</w:t>
      </w:r>
      <w:r>
        <w:rPr>
          <w:rFonts w:hint="eastAsia" w:ascii="宋体" w:hAnsi="宋体"/>
          <w:sz w:val="24"/>
        </w:rPr>
        <w:t>日</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sz w:val="24"/>
        </w:rPr>
      </w:pPr>
      <w:r>
        <w:rPr>
          <w:rFonts w:hint="eastAsia" w:ascii="宋体" w:hAnsi="宋体"/>
          <w:sz w:val="24"/>
        </w:rPr>
        <w:t xml:space="preserve">    合同订立地点：</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本合同双方签字并加盖公章后生效。</w:t>
      </w:r>
    </w:p>
    <w:p>
      <w:pPr>
        <w:pStyle w:val="2"/>
        <w:keepNext w:val="0"/>
        <w:keepLines w:val="0"/>
        <w:pageBreakBefore w:val="0"/>
        <w:kinsoku/>
        <w:wordWrap/>
        <w:overflowPunct/>
        <w:topLinePunct w:val="0"/>
        <w:autoSpaceDE/>
        <w:autoSpaceDN/>
        <w:bidi w:val="0"/>
        <w:snapToGrid w:val="0"/>
        <w:spacing w:line="360" w:lineRule="auto"/>
        <w:ind w:left="0" w:leftChars="0" w:firstLine="0" w:firstLineChars="0"/>
        <w:rPr>
          <w:rFonts w:hint="eastAsia" w:ascii="宋体" w:hAnsi="宋体"/>
          <w:sz w:val="24"/>
          <w:lang w:val="en-US" w:eastAsia="zh-CN"/>
        </w:rPr>
      </w:pPr>
    </w:p>
    <w:p>
      <w:pPr>
        <w:pStyle w:val="2"/>
        <w:keepNext w:val="0"/>
        <w:keepLines w:val="0"/>
        <w:pageBreakBefore w:val="0"/>
        <w:kinsoku/>
        <w:wordWrap/>
        <w:overflowPunct/>
        <w:topLinePunct w:val="0"/>
        <w:autoSpaceDE/>
        <w:autoSpaceDN/>
        <w:bidi w:val="0"/>
        <w:snapToGrid w:val="0"/>
        <w:spacing w:line="360" w:lineRule="auto"/>
        <w:rPr>
          <w:rFonts w:hint="eastAsia" w:ascii="宋体" w:hAnsi="宋体"/>
          <w:sz w:val="24"/>
          <w:lang w:val="en-US" w:eastAsia="zh-CN"/>
        </w:rPr>
      </w:pPr>
    </w:p>
    <w:p>
      <w:pPr>
        <w:pStyle w:val="2"/>
        <w:keepNext w:val="0"/>
        <w:keepLines w:val="0"/>
        <w:pageBreakBefore w:val="0"/>
        <w:kinsoku/>
        <w:wordWrap/>
        <w:overflowPunct/>
        <w:topLinePunct w:val="0"/>
        <w:autoSpaceDE/>
        <w:autoSpaceDN/>
        <w:bidi w:val="0"/>
        <w:snapToGrid w:val="0"/>
        <w:spacing w:line="360" w:lineRule="auto"/>
        <w:rPr>
          <w:rFonts w:hint="eastAsia" w:eastAsia="宋体"/>
          <w:lang w:val="en-US" w:eastAsia="zh-CN"/>
        </w:rPr>
      </w:pPr>
      <w:r>
        <w:rPr>
          <w:rFonts w:hint="eastAsia" w:ascii="宋体" w:hAnsi="宋体"/>
          <w:sz w:val="24"/>
          <w:lang w:val="en-US" w:eastAsia="zh-CN"/>
        </w:rPr>
        <w:t xml:space="preserve"> </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sz w:val="24"/>
        </w:rPr>
      </w:pPr>
      <w:r>
        <w:rPr>
          <w:rFonts w:hint="eastAsia" w:ascii="宋体" w:hAnsi="宋体"/>
          <w:sz w:val="24"/>
        </w:rPr>
        <w:t>工程承包人：（公章）                     劳务分包人：（公章）</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sz w:val="24"/>
        </w:rPr>
      </w:pPr>
      <w:r>
        <w:rPr>
          <w:rFonts w:hint="eastAsia" w:ascii="宋体" w:hAnsi="宋体"/>
          <w:sz w:val="24"/>
        </w:rPr>
        <w:t xml:space="preserve">住      所：                             住      所：          </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sz w:val="24"/>
        </w:rPr>
      </w:pPr>
      <w:r>
        <w:rPr>
          <w:rFonts w:hint="eastAsia" w:ascii="宋体" w:hAnsi="宋体"/>
          <w:sz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360" w:lineRule="auto"/>
        <w:ind w:right="-21"/>
        <w:textAlignment w:val="auto"/>
        <w:rPr>
          <w:rFonts w:hint="eastAsia" w:ascii="Arial" w:hAnsi="Arial" w:cs="Arial"/>
        </w:rPr>
      </w:pPr>
      <w:r>
        <w:rPr>
          <w:rFonts w:hint="eastAsia" w:ascii="宋体" w:hAnsi="宋体"/>
          <w:sz w:val="24"/>
        </w:rPr>
        <w:t xml:space="preserve">委托代理人：                             委托代理人：   </w:t>
      </w:r>
      <w:r>
        <w:rPr>
          <w:rFonts w:hint="eastAsia" w:ascii="宋体" w:hAnsi="宋体"/>
          <w:sz w:val="28"/>
          <w:szCs w:val="28"/>
        </w:rPr>
        <w:t xml:space="preserve">     </w:t>
      </w:r>
    </w:p>
    <w:p>
      <w:pPr>
        <w:adjustRightInd w:val="0"/>
        <w:snapToGrid w:val="0"/>
        <w:spacing w:line="228" w:lineRule="auto"/>
        <w:ind w:right="-21"/>
        <w:rPr>
          <w:rFonts w:hint="eastAsia" w:ascii="宋体" w:hAnsi="宋体" w:eastAsia="宋体" w:cs="宋体"/>
          <w:sz w:val="21"/>
          <w:szCs w:val="21"/>
        </w:rPr>
      </w:pPr>
    </w:p>
    <w:p>
      <w:pPr>
        <w:adjustRightInd w:val="0"/>
        <w:snapToGrid w:val="0"/>
        <w:spacing w:line="228" w:lineRule="auto"/>
        <w:ind w:right="-21"/>
        <w:rPr>
          <w:rFonts w:hint="eastAsia" w:ascii="宋体" w:hAnsi="宋体" w:eastAsia="宋体" w:cs="宋体"/>
          <w:sz w:val="21"/>
          <w:szCs w:val="21"/>
        </w:rPr>
      </w:pPr>
      <w:r>
        <w:rPr>
          <w:rFonts w:hint="eastAsia" w:ascii="宋体" w:hAnsi="宋体" w:eastAsia="宋体" w:cs="宋体"/>
          <w:sz w:val="21"/>
          <w:szCs w:val="21"/>
        </w:rPr>
        <w:t>附件</w:t>
      </w:r>
    </w:p>
    <w:p>
      <w:pPr>
        <w:keepNext w:val="0"/>
        <w:keepLines w:val="0"/>
        <w:pageBreakBefore w:val="0"/>
        <w:kinsoku/>
        <w:wordWrap/>
        <w:overflowPunct/>
        <w:topLinePunct w:val="0"/>
        <w:autoSpaceDE/>
        <w:autoSpaceDN/>
        <w:bidi w:val="0"/>
        <w:snapToGrid w:val="0"/>
        <w:spacing w:line="360" w:lineRule="auto"/>
        <w:jc w:val="center"/>
        <w:rPr>
          <w:rFonts w:hint="eastAsia" w:ascii="宋体" w:hAnsi="宋体"/>
          <w:b/>
          <w:sz w:val="36"/>
          <w:szCs w:val="36"/>
        </w:rPr>
      </w:pPr>
      <w:r>
        <w:rPr>
          <w:rFonts w:hint="eastAsia" w:ascii="宋体" w:hAnsi="宋体"/>
          <w:b/>
          <w:sz w:val="36"/>
          <w:szCs w:val="36"/>
        </w:rPr>
        <w:t>安全管理协议</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宋体" w:hAnsi="宋体" w:eastAsia="宋体" w:cs="宋体"/>
          <w:b/>
          <w:sz w:val="24"/>
          <w:szCs w:val="24"/>
        </w:rPr>
      </w:pPr>
      <w:r>
        <w:rPr>
          <w:rFonts w:hint="eastAsia" w:ascii="宋体" w:hAnsi="宋体" w:eastAsia="宋体" w:cs="宋体"/>
          <w:b/>
          <w:sz w:val="24"/>
          <w:szCs w:val="24"/>
        </w:rPr>
        <w:t>施工总承包单位（以下简称甲方）：</w:t>
      </w:r>
      <w:r>
        <w:rPr>
          <w:rFonts w:hint="eastAsia" w:ascii="宋体" w:hAnsi="宋体" w:eastAsia="宋体" w:cs="宋体"/>
          <w:b/>
          <w:bCs/>
          <w:kern w:val="0"/>
          <w:sz w:val="24"/>
          <w:szCs w:val="24"/>
          <w:u w:val="single"/>
        </w:rPr>
        <w:t>铜陵有色建安钢构有限责任公司</w:t>
      </w:r>
      <w:r>
        <w:rPr>
          <w:rFonts w:hint="eastAsia" w:ascii="宋体" w:hAnsi="宋体" w:eastAsia="宋体" w:cs="宋体"/>
          <w:b/>
          <w:sz w:val="24"/>
          <w:szCs w:val="24"/>
        </w:rPr>
        <w:t xml:space="preserve">                                                                           </w:t>
      </w:r>
    </w:p>
    <w:p>
      <w:pPr>
        <w:keepNext w:val="0"/>
        <w:keepLines w:val="0"/>
        <w:pageBreakBefore w:val="0"/>
        <w:widowControl/>
        <w:tabs>
          <w:tab w:val="left" w:pos="0"/>
        </w:tabs>
        <w:kinsoku/>
        <w:wordWrap/>
        <w:overflowPunct/>
        <w:topLinePunct w:val="0"/>
        <w:autoSpaceDE/>
        <w:autoSpaceDN/>
        <w:bidi w:val="0"/>
        <w:snapToGrid w:val="0"/>
        <w:spacing w:before="0" w:beforeAutospacing="0" w:after="0" w:afterAutospacing="0" w:line="300" w:lineRule="auto"/>
        <w:ind w:left="1084" w:hanging="1084"/>
        <w:jc w:val="both"/>
        <w:textAlignment w:val="baseline"/>
        <w:rPr>
          <w:rFonts w:hint="eastAsia" w:ascii="宋体" w:hAnsi="宋体" w:eastAsia="宋体" w:cs="宋体"/>
          <w:sz w:val="24"/>
          <w:szCs w:val="24"/>
        </w:rPr>
      </w:pPr>
      <w:r>
        <w:rPr>
          <w:rFonts w:hint="eastAsia" w:ascii="宋体" w:hAnsi="宋体" w:eastAsia="宋体" w:cs="宋体"/>
          <w:b/>
          <w:sz w:val="24"/>
          <w:szCs w:val="24"/>
        </w:rPr>
        <w:t xml:space="preserve">劳务分包单位（以下简称乙方）： </w:t>
      </w:r>
      <w:r>
        <w:rPr>
          <w:rFonts w:hint="eastAsia" w:ascii="宋体" w:hAnsi="宋体" w:eastAsia="宋体" w:cs="宋体"/>
          <w:b/>
          <w:sz w:val="24"/>
          <w:szCs w:val="24"/>
          <w:lang w:val="en-US" w:eastAsia="zh-CN"/>
        </w:rPr>
        <w:t xml:space="preserve"> </w:t>
      </w:r>
      <w:r>
        <w:rPr>
          <w:rFonts w:hint="eastAsia" w:ascii="宋体" w:hAnsi="宋体" w:eastAsia="宋体"/>
          <w:b/>
          <w:bCs/>
          <w:sz w:val="24"/>
          <w:u w:val="single"/>
          <w:lang w:val="en-US" w:eastAsia="zh-CN"/>
        </w:rPr>
        <w:t>XXXXX</w:t>
      </w:r>
      <w:r>
        <w:rPr>
          <w:rFonts w:hint="eastAsia" w:ascii="宋体" w:hAnsi="宋体" w:eastAsia="宋体"/>
          <w:b/>
          <w:bCs/>
          <w:sz w:val="24"/>
          <w:u w:val="single"/>
          <w:lang w:eastAsia="zh-CN"/>
        </w:rPr>
        <w:t>劳务有限公司</w:t>
      </w:r>
      <w:r>
        <w:rPr>
          <w:rFonts w:hint="eastAsia" w:ascii="宋体" w:hAnsi="宋体" w:eastAsia="宋体" w:cs="宋体"/>
          <w:sz w:val="24"/>
          <w:szCs w:val="24"/>
          <w:u w:val="non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依照《中华人民共和国安全生产法》、《中华人民共和国建筑法》、《建设工程安全生产管理条例》等有关规定，使施工现场有一个良好的安全生产环境和工作秩序，确保进场施工队伍各项工作正常顺利进行，遵循公平、守法、诚信的原则，双方就本项工程安全施工事项协商一致，订立本协议书。</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rPr>
        <w:t>一、工程概况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b/>
          <w:bCs/>
          <w:color w:val="000000"/>
          <w:sz w:val="24"/>
          <w:u w:val="single"/>
          <w:lang w:val="en-US" w:eastAsia="zh-CN"/>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工程名称</w:t>
      </w:r>
      <w:r>
        <w:rPr>
          <w:rFonts w:hint="eastAsia" w:ascii="宋体" w:hAnsi="宋体" w:eastAsia="宋体"/>
          <w:color w:val="000000"/>
          <w:sz w:val="24"/>
          <w:u w:val="none"/>
          <w:lang w:eastAsia="zh-CN"/>
        </w:rPr>
        <w:t>：</w:t>
      </w:r>
      <w:r>
        <w:rPr>
          <w:rFonts w:hint="eastAsia" w:ascii="宋体" w:hAnsi="宋体" w:eastAsia="宋体"/>
          <w:b/>
          <w:bCs/>
          <w:color w:val="000000"/>
          <w:sz w:val="24"/>
          <w:u w:val="single"/>
          <w:lang w:val="en-US" w:eastAsia="zh-CN"/>
        </w:rPr>
        <w:t>XXXXXXXX工程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eastAsia="zh-CN"/>
        </w:rPr>
        <w:t>、</w:t>
      </w:r>
      <w:r>
        <w:rPr>
          <w:rFonts w:hint="eastAsia" w:ascii="宋体" w:hAnsi="宋体"/>
          <w:color w:val="000000"/>
          <w:sz w:val="24"/>
        </w:rPr>
        <w:t>工程地点</w:t>
      </w:r>
      <w:r>
        <w:rPr>
          <w:rFonts w:hint="eastAsia" w:ascii="宋体" w:hAnsi="宋体"/>
          <w:b/>
          <w:bCs/>
          <w:color w:val="000000"/>
          <w:sz w:val="24"/>
          <w:u w:val="single"/>
        </w:rPr>
        <w:t>：</w:t>
      </w:r>
      <w:r>
        <w:rPr>
          <w:rFonts w:hint="eastAsia" w:ascii="宋体" w:hAnsi="宋体"/>
          <w:b/>
          <w:bCs/>
          <w:color w:val="000000"/>
          <w:sz w:val="24"/>
          <w:u w:val="single"/>
          <w:lang w:val="en-US" w:eastAsia="zh-CN"/>
        </w:rPr>
        <w:t>XXXXXXXXXXXX</w:t>
      </w:r>
      <w:r>
        <w:rPr>
          <w:rFonts w:hint="eastAsia" w:ascii="宋体" w:hAnsi="宋体"/>
          <w:color w:val="000000"/>
          <w:sz w:val="24"/>
        </w:rPr>
        <w:t xml:space="preserve">                                                      </w:t>
      </w:r>
    </w:p>
    <w:p>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eastAsia="zh-CN"/>
        </w:rPr>
        <w:t>、</w:t>
      </w:r>
      <w:r>
        <w:rPr>
          <w:rFonts w:hint="eastAsia" w:ascii="宋体" w:hAnsi="宋体"/>
          <w:color w:val="000000"/>
          <w:sz w:val="24"/>
        </w:rPr>
        <w:t>工程内容：</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劳务分包范围：</w:t>
      </w:r>
      <w:r>
        <w:rPr>
          <w:rFonts w:hint="eastAsia"/>
          <w:color w:val="000000"/>
          <w:sz w:val="24"/>
          <w:u w:val="single"/>
          <w:lang w:val="en-US" w:eastAsia="zh-CN"/>
        </w:rPr>
        <w:t>XXX</w:t>
      </w:r>
      <w:r>
        <w:rPr>
          <w:rFonts w:hint="eastAsia" w:ascii="宋体" w:hAnsi="宋体"/>
          <w:color w:val="000000"/>
          <w:sz w:val="24"/>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、甲、乙双方共同责任和义务</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1、甲、乙双方共同遵守国家、地方和行业主管部门有关安全生产、环境保护的法律、法规和规定，认真执行国家、行业和企业安全技术标准和环境技术标准。 </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eastAsia" w:ascii="宋体" w:hAnsi="宋体" w:eastAsia="宋体" w:cs="宋体"/>
          <w:sz w:val="24"/>
          <w:szCs w:val="24"/>
        </w:rPr>
      </w:pPr>
      <w:r>
        <w:rPr>
          <w:rFonts w:hint="eastAsia" w:ascii="宋体" w:hAnsi="宋体" w:eastAsia="宋体" w:cs="宋体"/>
          <w:sz w:val="24"/>
          <w:szCs w:val="24"/>
        </w:rPr>
        <w:t>2、在项目部统一领导下，组成施工现场安全生产领导机构，建立健全安全生产责任制，制定各项安全生产规章和安全生产目标责任，形成一体化的安全生产监督管理体系和保证体系，并按照职责分工抓好落实，定期召开安全工作会议。</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3、坚持“安全第一、 预防为主、 综合治理”的方针，不得违章指挥和违章作业， 在组织施工生产时优先落实安全保护措施，消除隐患，防止事故的发生。 </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4、乙方应为现场施工人员购买保额为100万的意外伤害险或安全生产责任险，购买保险覆盖率100%。 </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5、发生安全事故，立即采取措施，抢救伤员，保护现场，防止事故扩大，并应分别及时报告上级主管部门，组织事故调查小组，查清事故原因，确定事故责任，按照“四不放过” 原则，提出对事故责任者的处理意见。 </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eastAsia" w:ascii="宋体" w:hAnsi="宋体" w:eastAsia="宋体" w:cs="宋体"/>
          <w:sz w:val="24"/>
          <w:szCs w:val="24"/>
        </w:rPr>
      </w:pPr>
      <w:r>
        <w:rPr>
          <w:rFonts w:hint="eastAsia" w:ascii="宋体" w:hAnsi="宋体" w:eastAsia="宋体" w:cs="宋体"/>
          <w:sz w:val="24"/>
          <w:szCs w:val="24"/>
        </w:rPr>
        <w:t>6、乙方施工人员进场前需提供现场施工人员无犯罪证明及体检合格报告。</w:t>
      </w:r>
    </w:p>
    <w:p>
      <w:pPr>
        <w:keepNext w:val="0"/>
        <w:keepLines w:val="0"/>
        <w:pageBreakBefore w:val="0"/>
        <w:widowControl w:val="0"/>
        <w:kinsoku/>
        <w:wordWrap/>
        <w:overflowPunct/>
        <w:topLinePunct w:val="0"/>
        <w:autoSpaceDE/>
        <w:autoSpaceDN/>
        <w:bidi w:val="0"/>
        <w:adjustRightInd w:val="0"/>
        <w:snapToGrid w:val="0"/>
        <w:spacing w:line="300" w:lineRule="auto"/>
        <w:ind w:right="131" w:firstLine="42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7、保证项目工程安全生产费用的有效使用，完善施工现场安全生产条件。</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、甲方的权利、责任和义务</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甲方项目经理：姓名：</w:t>
      </w:r>
      <w:r>
        <w:rPr>
          <w:rFonts w:hint="eastAsia" w:ascii="宋体" w:hAnsi="宋体" w:eastAsia="宋体" w:cs="宋体"/>
          <w:b/>
          <w:bCs/>
          <w:sz w:val="24"/>
          <w:szCs w:val="24"/>
          <w:u w:val="single"/>
          <w:lang w:val="en-US" w:eastAsia="zh-CN"/>
        </w:rPr>
        <w:t>XXX</w:t>
      </w:r>
      <w:r>
        <w:rPr>
          <w:rFonts w:hint="eastAsia" w:ascii="宋体" w:hAnsi="宋体" w:eastAsia="宋体" w:cs="宋体"/>
          <w:b w:val="0"/>
          <w:bCs w:val="0"/>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XXXXXXXXXXX</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default" w:ascii="宋体" w:hAnsi="宋体" w:eastAsia="宋体" w:cs="宋体"/>
          <w:b/>
          <w:bCs/>
          <w:sz w:val="24"/>
          <w:szCs w:val="24"/>
          <w:lang w:val="en-US" w:eastAsia="zh-CN"/>
        </w:rPr>
      </w:pPr>
      <w:r>
        <w:rPr>
          <w:rFonts w:hint="eastAsia" w:ascii="宋体" w:hAnsi="宋体" w:eastAsia="宋体" w:cs="宋体"/>
          <w:sz w:val="24"/>
          <w:szCs w:val="24"/>
        </w:rPr>
        <w:t>甲方专职安全生产管理负责人：</w:t>
      </w:r>
      <w:r>
        <w:rPr>
          <w:rFonts w:hint="eastAsia" w:ascii="宋体" w:hAnsi="宋体" w:eastAsia="宋体" w:cs="宋体"/>
          <w:b/>
          <w:bCs/>
          <w:sz w:val="24"/>
          <w:szCs w:val="24"/>
        </w:rPr>
        <w:t>姓名：</w:t>
      </w:r>
      <w:r>
        <w:rPr>
          <w:rFonts w:hint="eastAsia" w:ascii="宋体" w:hAnsi="宋体" w:eastAsia="宋体" w:cs="宋体"/>
          <w:b/>
          <w:bCs/>
          <w:sz w:val="24"/>
          <w:szCs w:val="24"/>
          <w:u w:val="single"/>
          <w:lang w:val="en-US" w:eastAsia="zh-CN"/>
        </w:rPr>
        <w:t>XXXX</w:t>
      </w:r>
      <w:r>
        <w:rPr>
          <w:rFonts w:hint="eastAsia" w:ascii="宋体" w:hAnsi="宋体" w:eastAsia="宋体" w:cs="宋体"/>
          <w:b/>
          <w:bCs/>
          <w:sz w:val="24"/>
          <w:szCs w:val="24"/>
        </w:rPr>
        <w:t xml:space="preserve"> </w:t>
      </w:r>
      <w:r>
        <w:rPr>
          <w:rFonts w:hint="eastAsia" w:ascii="宋体" w:hAnsi="宋体" w:eastAsia="宋体" w:cs="宋体"/>
          <w:b w:val="0"/>
          <w:bCs w:val="0"/>
          <w:sz w:val="24"/>
          <w:szCs w:val="24"/>
        </w:rPr>
        <w:t xml:space="preserve"> 联系电</w:t>
      </w:r>
      <w:r>
        <w:rPr>
          <w:rFonts w:hint="eastAsia" w:ascii="宋体" w:hAnsi="宋体" w:eastAsia="宋体" w:cs="宋体"/>
          <w:b w:val="0"/>
          <w:bCs w:val="0"/>
          <w:sz w:val="24"/>
          <w:szCs w:val="24"/>
          <w:lang w:eastAsia="zh-CN"/>
        </w:rPr>
        <w:t>话：</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XXXXXXXXXXX</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、组织指挥现场安全生产，向乙方公布讲解公司、项目施工现场各项安全生产管理的规章制度，对乙方安全生产实施检查监督管理。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、严格审查乙方的营业执照、资质证书、安全生产许可证、“安管人员”和特种作业人员持证等情况，不得将工程分包给不具备相应资质（资格）的分包单位。</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、编制工程项目施工策划书、安全生产保证计划和各分部分项工程的专项安全施工方案，办理上报审批手续，并组织实施。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在安排乙方工作任务时，针对其施工内容、工艺要求，提出施工方法和安全操作规程，提供必要的安全保护设施。以书面形式向乙方施工所有作业人员进行安全技术交底，交底由甲、乙双方主要现场负责人和安全、技术人员及所有参加交底作业人员签字备案，施工中监督乙方按交底内容实施。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、对乙方进场作业人员进行登记造册</w:t>
      </w:r>
      <w:r>
        <w:rPr>
          <w:rFonts w:hint="eastAsia" w:ascii="宋体" w:hAnsi="宋体" w:eastAsia="宋体" w:cs="宋体"/>
          <w:color w:val="auto"/>
          <w:sz w:val="24"/>
          <w:szCs w:val="24"/>
        </w:rPr>
        <w:t>，严把“合同、能力鉴定、安全教育、保险、健康检查和无犯罪证明”六条件安全准入关，</w:t>
      </w:r>
      <w:r>
        <w:rPr>
          <w:rFonts w:hint="eastAsia" w:ascii="宋体" w:hAnsi="宋体" w:eastAsia="宋体" w:cs="宋体"/>
          <w:sz w:val="24"/>
          <w:szCs w:val="24"/>
        </w:rPr>
        <w:t xml:space="preserve">对不符合规定要求的作业人员严禁进场作业。对乙方进场作业人员应及时进行入场三级安全教育，建立安全教育档案。对乙方的特种作业人员资格进行验证，禁止非特种作业人员从事特种作业。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、对乙方进场作业人员每年进行高温体检，对检查出患有高血压、心脏病等疾病的作业人员清退出场。</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向乙方提供良好的满足安全生产要求的劳动作业环境，所提供的电气设备、机械、工器具及安全防护用品等，必须符合安全技术标准，经乙方检验合格后，办理书面交接验收手续，交接验收表一式两份甲乙双方分别存查，并监督乙方安全使用。</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、对乙方自带机具、设备，安全防护用品等进行技术指标和安全性能检验，合格后方可进入施工现场，监督乙方正确安装使用和拆除。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对乙方施工工序，操作岗位的安全行为进行日常监督检查，纠正违章指挥和违章作业，发现严重违章违纪和事故隐患，立即责令停工，监督整改并按甲方的安全管理制度或办法进行处理，对拒不整改的，终止合同，清退出场，所造成的一切经济损失，由乙方承担。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、对施工现场的各种安全设施和劳动保护用品定期、不定期的检查和维护，及时消除隐患，保证其安全有效。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、组织甲乙双方现场责任人员定期或不定期进行生产或生活场所的安全隐患排查活动。 </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12、组织乙方参加公司开展的各项安全生产活动。</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w:t>
      </w:r>
      <w:r>
        <w:rPr>
          <w:rFonts w:hint="eastAsia" w:ascii="宋体" w:hAnsi="宋体" w:eastAsia="宋体" w:cs="宋体"/>
          <w:b/>
          <w:bCs/>
          <w:sz w:val="24"/>
          <w:szCs w:val="24"/>
          <w:lang w:eastAsia="zh-CN"/>
        </w:rPr>
        <w:t>乙方的责任和义务</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default" w:ascii="宋体" w:hAnsi="宋体" w:eastAsia="宋体" w:cs="宋体"/>
          <w:sz w:val="24"/>
          <w:szCs w:val="24"/>
          <w:u w:val="single"/>
          <w:lang w:val="en-US"/>
        </w:rPr>
      </w:pPr>
      <w:r>
        <w:rPr>
          <w:rFonts w:hint="eastAsia" w:ascii="宋体" w:hAnsi="宋体" w:eastAsia="宋体" w:cs="宋体"/>
          <w:sz w:val="24"/>
          <w:szCs w:val="24"/>
        </w:rPr>
        <w:t>分包单位项目</w:t>
      </w:r>
      <w:r>
        <w:rPr>
          <w:rFonts w:hint="eastAsia" w:ascii="宋体" w:hAnsi="宋体" w:eastAsia="宋体" w:cs="宋体"/>
          <w:sz w:val="24"/>
          <w:szCs w:val="24"/>
          <w:lang w:eastAsia="zh-CN"/>
        </w:rPr>
        <w:t>负责人</w:t>
      </w:r>
      <w:r>
        <w:rPr>
          <w:rFonts w:hint="eastAsia" w:ascii="宋体" w:hAnsi="宋体" w:eastAsia="宋体" w:cs="宋体"/>
          <w:sz w:val="24"/>
          <w:szCs w:val="24"/>
        </w:rPr>
        <w:t>：</w:t>
      </w:r>
      <w:r>
        <w:rPr>
          <w:rFonts w:hint="eastAsia" w:ascii="宋体" w:hAnsi="宋体" w:eastAsia="宋体" w:cs="宋体"/>
          <w:b/>
          <w:color w:val="000000"/>
          <w:sz w:val="24"/>
        </w:rPr>
        <w:t>姓名：</w:t>
      </w:r>
      <w:r>
        <w:rPr>
          <w:rFonts w:hint="eastAsia" w:ascii="宋体" w:hAnsi="宋体" w:eastAsia="宋体" w:cs="宋体"/>
          <w:b/>
          <w:i w:val="0"/>
          <w:iCs w:val="0"/>
          <w:color w:val="000000"/>
          <w:sz w:val="24"/>
          <w:u w:val="single"/>
          <w:lang w:val="en-US" w:eastAsia="zh-CN"/>
        </w:rPr>
        <w:t>XXX</w:t>
      </w:r>
      <w:r>
        <w:rPr>
          <w:rFonts w:hint="eastAsia" w:ascii="宋体" w:hAnsi="宋体" w:cs="宋体"/>
          <w:b/>
          <w:i w:val="0"/>
          <w:iCs w:val="0"/>
          <w:color w:val="000000"/>
          <w:sz w:val="24"/>
          <w:u w:val="none"/>
          <w:lang w:val="en-US" w:eastAsia="zh-CN"/>
        </w:rPr>
        <w:t xml:space="preserve"> </w:t>
      </w:r>
      <w:r>
        <w:rPr>
          <w:rFonts w:hint="eastAsia" w:ascii="Arial" w:hAnsi="Arial" w:cs="Arial"/>
          <w:b/>
          <w:color w:val="000000"/>
          <w:sz w:val="24"/>
          <w:u w:val="none"/>
          <w:lang w:val="en-US" w:eastAsia="zh-CN"/>
        </w:rPr>
        <w:t xml:space="preserve"> </w:t>
      </w:r>
      <w:r>
        <w:rPr>
          <w:rFonts w:hint="eastAsia" w:ascii="宋体" w:hAnsi="宋体" w:eastAsia="宋体" w:cs="宋体"/>
          <w:b w:val="0"/>
          <w:bCs/>
          <w:color w:val="000000"/>
          <w:sz w:val="24"/>
        </w:rPr>
        <w:t>联系电话：</w:t>
      </w:r>
      <w:r>
        <w:rPr>
          <w:rFonts w:hint="eastAsia" w:ascii="宋体" w:hAnsi="宋体" w:eastAsia="宋体" w:cs="宋体"/>
          <w:b/>
          <w:bCs w:val="0"/>
          <w:color w:val="000000"/>
          <w:sz w:val="24"/>
          <w:u w:val="single"/>
          <w:lang w:val="en-US" w:eastAsia="zh-CN"/>
        </w:rPr>
        <w:t>XXXXXXXXXX</w:t>
      </w:r>
    </w:p>
    <w:p>
      <w:pPr>
        <w:keepNext w:val="0"/>
        <w:keepLines w:val="0"/>
        <w:pageBreakBefore w:val="0"/>
        <w:widowControl w:val="0"/>
        <w:kinsoku/>
        <w:wordWrap/>
        <w:overflowPunct/>
        <w:topLinePunct w:val="0"/>
        <w:autoSpaceDE/>
        <w:autoSpaceDN/>
        <w:bidi w:val="0"/>
        <w:snapToGrid w:val="0"/>
        <w:spacing w:line="30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分包单位专职安全生产管理人员：</w:t>
      </w:r>
      <w:r>
        <w:rPr>
          <w:rFonts w:hint="eastAsia" w:ascii="宋体" w:hAnsi="宋体" w:eastAsia="宋体" w:cs="宋体"/>
          <w:b/>
          <w:color w:val="000000"/>
          <w:sz w:val="24"/>
        </w:rPr>
        <w:t>姓名：</w:t>
      </w:r>
      <w:r>
        <w:rPr>
          <w:rFonts w:hint="eastAsia" w:ascii="宋体" w:hAnsi="宋体" w:eastAsia="宋体" w:cs="宋体"/>
          <w:b/>
          <w:i w:val="0"/>
          <w:iCs w:val="0"/>
          <w:color w:val="000000"/>
          <w:sz w:val="24"/>
          <w:u w:val="single"/>
          <w:lang w:val="en-US" w:eastAsia="zh-CN"/>
        </w:rPr>
        <w:t>XXX</w:t>
      </w:r>
      <w:r>
        <w:rPr>
          <w:rFonts w:hint="eastAsia" w:ascii="宋体" w:hAnsi="宋体" w:cs="宋体"/>
          <w:b/>
          <w:i w:val="0"/>
          <w:iCs w:val="0"/>
          <w:color w:val="000000"/>
          <w:sz w:val="24"/>
          <w:u w:val="none"/>
          <w:lang w:val="en-US" w:eastAsia="zh-CN"/>
        </w:rPr>
        <w:t xml:space="preserve"> </w:t>
      </w:r>
      <w:r>
        <w:rPr>
          <w:rFonts w:hint="eastAsia" w:ascii="宋体" w:hAnsi="宋体" w:eastAsia="宋体" w:cs="宋体"/>
          <w:b/>
          <w:color w:val="000000"/>
          <w:sz w:val="24"/>
        </w:rPr>
        <w:t xml:space="preserve"> </w:t>
      </w:r>
      <w:r>
        <w:rPr>
          <w:rFonts w:hint="eastAsia" w:ascii="宋体" w:hAnsi="宋体" w:eastAsia="宋体" w:cs="宋体"/>
          <w:b w:val="0"/>
          <w:bCs/>
          <w:color w:val="000000"/>
          <w:sz w:val="24"/>
        </w:rPr>
        <w:t>联系电话：</w:t>
      </w:r>
      <w:r>
        <w:rPr>
          <w:rFonts w:hint="eastAsia" w:ascii="宋体" w:hAnsi="宋体" w:eastAsia="宋体" w:cs="宋体"/>
          <w:b/>
          <w:bCs w:val="0"/>
          <w:color w:val="000000"/>
          <w:sz w:val="24"/>
          <w:u w:val="single"/>
          <w:lang w:val="en-US" w:eastAsia="zh-CN"/>
        </w:rPr>
        <w:t>XXXXXXXXX</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、乙方施工作业队伍应具备基本条件和能力：1）具有在确保安全前提下，</w:t>
      </w:r>
      <w:r>
        <w:rPr>
          <w:rFonts w:hint="eastAsia" w:ascii="宋体" w:hAnsi="宋体" w:eastAsia="宋体" w:cs="宋体"/>
          <w:sz w:val="24"/>
        </w:rPr>
        <w:t>实现所施工作业内容的能力；2）有满足施工作业内容要求的技术能力和管理能力；3）有能够提供满足施工所需的配套技术工种、配套的施工机具，并能按照甲方的要求随时增加或调换人员;4)乙方应与施工作业人员签订劳务合同，并提供一份给甲方留存备案。</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、乙方在施工现场必须要形成至少由一名现场负责人、一名专兼职安全管理人员和各作业班组长组成的安全管理保障机构。</w:t>
      </w:r>
      <w:r>
        <w:rPr>
          <w:rFonts w:hint="eastAsia" w:ascii="宋体" w:hAnsi="宋体" w:eastAsia="宋体" w:cs="宋体"/>
          <w:sz w:val="24"/>
          <w:lang w:val="en-US" w:eastAsia="zh-CN"/>
        </w:rPr>
        <w:t xml:space="preserve"> </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、乙方进入现场施工的班组人员要确保有一定安全生产经验，技术素质、身体素质好的，禁止60周岁以上人员从事施工生产作业，禁止55周岁以上人员从事登高（高处）作业及其他危险性作业等。</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4、乙方负责涉及职业危害的作业人员职业健康体检工作。尤其做好岗前、岗中及离岗健康检查，杜绝未经健康检查或经检查不适应岗位工作性质、强度等作业人员进入现场工作。</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5、接受甲方的指挥、检查和监督，遵守甲方安全生产管理制度，参加甲方组织的安全工作会议，并落实会议有关精神。</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6、对本方的施工人员应登记造册，如实向甲方报告，接受甲方入场前的安全教育， 有人员调整时，要及时报告甲方，并接受入场前安全教育，未经安全教育的，不得进入施工现场。</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7、负责岗前安全教育和班前排班会。下达施工任务时，应进行有针对性的岗前安全交底，发生交叉作业时，应先报告甲方，并进行监护，不得安排非特种作业人员从事特种作业操作，不得使用患有高血压、心脏病及其它不适于建筑施工作业的人员从事现场作业。</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8、向甲方申报自带的劳动保护用品及机具、设备，经检验合格后使用。禁止任何人私自拆除安全防护设备或设施。</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color w:val="auto"/>
          <w:sz w:val="24"/>
        </w:rPr>
      </w:pPr>
      <w:r>
        <w:rPr>
          <w:rFonts w:hint="eastAsia" w:ascii="宋体" w:hAnsi="宋体" w:eastAsia="宋体" w:cs="宋体"/>
          <w:color w:val="auto"/>
          <w:sz w:val="24"/>
        </w:rPr>
        <w:t>9、按规定定期组织对所辖施工区域和安全活动进行安全检查，对甲方下发的隐患通知进行整改消案并回复。在安全检查中发现非责任区域存在安全隐患，有义务向甲方及时报告。乙方应积极安排人员参加甲方组织的危险源辨识、评估和应急救援演练活动等。</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10、乙方（乙方人员）应严格遵守甲方的环保管理规定。如：不准在现场焚烧各类固体废弃物；高处清理各类废弃物，严禁在楼层上向地面抛撒；现场施工注意扬尘污染，及时洒水降尘；现场施工剩余的各类油漆、稀释剂、防腐材料，应做到回收入库再利用；废弃的各类油漆（桶）、稀释剂、防腐材料等应做到分类用容器盛放，统一处理，禁止随意倾倒；各类油漆、稀释剂、防腐材料施工时，要远离电焊、气割作业，禁止将粘有油漆、稀释剂、防腐材料棉纱、废油漆刷、手套等任意随处乱丢等。</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11、在容易发生火灾的场所或地区施工动火时，应事前向甲方申请，取得动火证并采取有效的防护措施后，方可施工作业。</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12、服从甲方统一的协调和管理，并对所辖区域内的文明施工负责，保证所辖区域内消防设备设施完好、消防通道畅通、环卫卫生达标。</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13、乙方（乙方人员）应严格遵守甲方现场的5S管理规定。如：按规定穿戴统一工作服和劳动保护品；施工用物料按要求分类摆放整齐；建立以班组为单位的5S责任区清扫点检制度工作岗位清扫点检制度（明确规定岗位人员每天参与5S的时间、内容等）。</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color w:val="auto"/>
          <w:sz w:val="24"/>
        </w:rPr>
      </w:pPr>
      <w:r>
        <w:rPr>
          <w:rFonts w:hint="eastAsia" w:ascii="宋体" w:hAnsi="宋体" w:eastAsia="宋体" w:cs="宋体"/>
          <w:color w:val="auto"/>
          <w:sz w:val="24"/>
        </w:rPr>
        <w:t>14、乙方现场负责人带班生产时，要全面掌握工程项目质量安全生产状况，加强对重点部位、关键环节的控制，及时消除隐患。要认真做好带班生产记录并签字存档备查。乙方现场负责人每月带班生产时间不得少于本月施工时间的80%。因其他事务需离开施工现场时，应向工程项目的总包单位（项目部或专业公司）请假，经批准后方可离开。离开期间应委托项目相关负责人负责其外出时的日常工作。</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15、使用非责任区域安全防护设备设施前，应与甲方办理手续，并负责使用期间的安全维护。对在使用期间由于管理不善给自己或他人造成的安全事故或未遂事故负责。</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16、在施工现场内发生生产安全事故后，必须立即向甲方报告，并按规定逐级上报。同时，有义务配合开展事故调查工作。</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、违约和索赔</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1、由甲方责任造成生产安全事故，导致乙方人员伤亡，由甲方承担事故责任和经济责任。乙方有义务负责协助处理事故善后事宜。</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2、由乙方不服从甲方管理或违章作业、违章指挥或其设备、设施等原因造成生产安全事故，由乙方承担主要责任。甲方有义务负责协助处理事故善后事宜。</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3、由双方责任造成的生产安全事故，则根据事故调查处理报告确定各自承担相应的事故责任和经济责任。</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4、发生生产安全事故后，由于隐瞒不报、谎报、故意拖延不报、故意破坏事故现场，或者无正当理由拒绝接受调查、拒绝提供有关情况和资料，而导致事故性质变化，事故严重程度加剧，由责任方承担全部责任，连带方可依法进行索赔。</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5、乙方若有以下行为的：（1）违反了国家、行业及地方政府有关安全生产的法律法规的，按照有关安全生产法律法规规定处理；（2）违反了甲方制定的安全生产规章制度的，按照甲方制定的处罚规定处理；（3）违章违规情节较轻的，甲方可按照罚款、批评教育规定对乙方进行处理。</w:t>
      </w:r>
    </w:p>
    <w:p>
      <w:pPr>
        <w:keepNext w:val="0"/>
        <w:keepLines w:val="0"/>
        <w:pageBreakBefore w:val="0"/>
        <w:widowControl w:val="0"/>
        <w:kinsoku/>
        <w:wordWrap/>
        <w:overflowPunct/>
        <w:topLinePunct w:val="0"/>
        <w:autoSpaceDE/>
        <w:autoSpaceDN/>
        <w:bidi w:val="0"/>
        <w:snapToGrid w:val="0"/>
        <w:spacing w:line="300" w:lineRule="auto"/>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、其他</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1、乙方在与甲方签订劳务分包合同时，需向甲方交纳安全保证金人民币</w:t>
      </w:r>
      <w:r>
        <w:rPr>
          <w:rFonts w:hint="eastAsia" w:ascii="宋体" w:hAnsi="宋体" w:eastAsia="宋体" w:cs="宋体"/>
          <w:color w:val="FF0000"/>
          <w:sz w:val="24"/>
        </w:rPr>
        <w:t>20</w:t>
      </w:r>
      <w:r>
        <w:rPr>
          <w:rFonts w:hint="eastAsia" w:ascii="宋体" w:hAnsi="宋体" w:eastAsia="宋体" w:cs="宋体"/>
          <w:sz w:val="24"/>
        </w:rPr>
        <w:t>万元。甲方或第三方发现乙方施工人员有“三违”行为的，乙方应按甲方或第三方“三违”查处规定落实处罚措施，并以现金方式或从安全保证金中及时交纳违章罚款。如乙方在施工中无任何违章行为，待分包工程结束后保证金全部退还。</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color w:val="auto"/>
          <w:sz w:val="24"/>
        </w:rPr>
      </w:pPr>
      <w:r>
        <w:rPr>
          <w:rFonts w:hint="eastAsia" w:ascii="宋体" w:hAnsi="宋体" w:eastAsia="宋体" w:cs="宋体"/>
          <w:color w:val="auto"/>
          <w:sz w:val="24"/>
        </w:rPr>
        <w:t>2、当乙方发生工亡事故时，由甲方安全环保部门依合同违约责任按照每工亡1人20万元的标准从其缴纳的安全保证金中扣除违约金，同时责令其补齐账户总额后方可继续履行合同；同一外协队伍一年内如再发生工亡事故，加倍处罚（第二次发生工亡事故的，每工亡1人扣除40万安全保证金），并予以清退。不发生工亡事故，安全保证金余额在合同履行结束后本金返还缴纳单位。</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3、协议生效和终止：本协议自签订之日起生效，其作为《建设工程施工劳务分包合同》附件，具有同等效力。《建设工程施工劳务分包合同》到期后，本协议同时终止。</w:t>
      </w:r>
    </w:p>
    <w:p>
      <w:pPr>
        <w:keepNext w:val="0"/>
        <w:keepLines w:val="0"/>
        <w:pageBreakBefore w:val="0"/>
        <w:kinsoku/>
        <w:wordWrap/>
        <w:overflowPunct/>
        <w:topLinePunct w:val="0"/>
        <w:autoSpaceDE/>
        <w:autoSpaceDN/>
        <w:bidi w:val="0"/>
        <w:adjustRightInd w:val="0"/>
        <w:snapToGrid w:val="0"/>
        <w:spacing w:line="300" w:lineRule="auto"/>
        <w:ind w:right="131" w:firstLine="420"/>
        <w:rPr>
          <w:rFonts w:hint="eastAsia" w:ascii="宋体" w:hAnsi="宋体" w:eastAsia="宋体" w:cs="宋体"/>
          <w:sz w:val="24"/>
        </w:rPr>
      </w:pPr>
      <w:r>
        <w:rPr>
          <w:rFonts w:hint="eastAsia" w:ascii="宋体" w:hAnsi="宋体" w:eastAsia="宋体" w:cs="宋体"/>
          <w:sz w:val="24"/>
        </w:rPr>
        <w:t>4、补充条款：双方根据法律、法规规定，结合施工现场实际，经协商一致，可对本协议条款具体化、补充或修改，另附专用条款约定。</w:t>
      </w:r>
    </w:p>
    <w:p>
      <w:pPr>
        <w:keepNext w:val="0"/>
        <w:keepLines w:val="0"/>
        <w:pageBreakBefore w:val="0"/>
        <w:kinsoku/>
        <w:wordWrap/>
        <w:overflowPunct/>
        <w:topLinePunct w:val="0"/>
        <w:autoSpaceDE/>
        <w:autoSpaceDN/>
        <w:bidi w:val="0"/>
        <w:adjustRightInd w:val="0"/>
        <w:snapToGrid w:val="0"/>
        <w:spacing w:line="300" w:lineRule="auto"/>
        <w:ind w:right="131"/>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ind w:left="0" w:leftChars="0" w:firstLine="0" w:firstLineChars="0"/>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ind w:left="0" w:leftChars="0" w:firstLine="0" w:firstLineChars="0"/>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ind w:left="0" w:leftChars="0" w:firstLine="0" w:firstLineChars="0"/>
        <w:rPr>
          <w:rFonts w:hint="eastAsia" w:ascii="宋体" w:hAnsi="宋体" w:eastAsia="宋体" w:cs="宋体"/>
          <w:sz w:val="24"/>
        </w:rPr>
      </w:pPr>
    </w:p>
    <w:p>
      <w:pPr>
        <w:pStyle w:val="2"/>
        <w:keepNext w:val="0"/>
        <w:keepLines w:val="0"/>
        <w:pageBreakBefore w:val="0"/>
        <w:kinsoku/>
        <w:wordWrap/>
        <w:overflowPunct/>
        <w:topLinePunct w:val="0"/>
        <w:autoSpaceDE/>
        <w:autoSpaceDN/>
        <w:bidi w:val="0"/>
        <w:snapToGrid w:val="0"/>
        <w:spacing w:line="300" w:lineRule="auto"/>
        <w:ind w:left="0" w:leftChars="0" w:firstLine="0" w:firstLineChars="0"/>
        <w:rPr>
          <w:rFonts w:hint="eastAsia" w:ascii="宋体" w:hAnsi="宋体" w:eastAsia="宋体" w:cs="宋体"/>
          <w:sz w:val="24"/>
        </w:rPr>
      </w:pPr>
    </w:p>
    <w:p>
      <w:pPr>
        <w:keepNext w:val="0"/>
        <w:keepLines w:val="0"/>
        <w:pageBreakBefore w:val="0"/>
        <w:kinsoku/>
        <w:wordWrap/>
        <w:overflowPunct/>
        <w:topLinePunct w:val="0"/>
        <w:autoSpaceDE/>
        <w:autoSpaceDN/>
        <w:bidi w:val="0"/>
        <w:adjustRightInd w:val="0"/>
        <w:snapToGrid w:val="0"/>
        <w:spacing w:line="300" w:lineRule="auto"/>
        <w:ind w:right="131"/>
        <w:rPr>
          <w:rFonts w:hint="eastAsia" w:ascii="宋体" w:hAnsi="宋体" w:eastAsia="宋体" w:cs="宋体"/>
          <w:sz w:val="24"/>
        </w:rPr>
      </w:pPr>
      <w:r>
        <w:rPr>
          <w:rFonts w:hint="eastAsia" w:ascii="宋体" w:hAnsi="宋体" w:eastAsia="宋体" w:cs="宋体"/>
          <w:sz w:val="24"/>
        </w:rPr>
        <w:t xml:space="preserve"> 发包人：铜陵有色建安钢构有限责任公司        承包人： </w:t>
      </w:r>
    </w:p>
    <w:p>
      <w:pPr>
        <w:keepNext w:val="0"/>
        <w:keepLines w:val="0"/>
        <w:pageBreakBefore w:val="0"/>
        <w:kinsoku/>
        <w:wordWrap/>
        <w:overflowPunct/>
        <w:topLinePunct w:val="0"/>
        <w:autoSpaceDE/>
        <w:autoSpaceDN/>
        <w:bidi w:val="0"/>
        <w:adjustRightInd w:val="0"/>
        <w:snapToGrid w:val="0"/>
        <w:spacing w:line="300" w:lineRule="auto"/>
        <w:ind w:right="131"/>
        <w:rPr>
          <w:rFonts w:hint="eastAsia" w:ascii="宋体" w:hAnsi="宋体" w:eastAsia="宋体" w:cs="宋体"/>
          <w:sz w:val="24"/>
        </w:rPr>
      </w:pPr>
      <w:r>
        <w:rPr>
          <w:rFonts w:hint="eastAsia" w:ascii="宋体" w:hAnsi="宋体" w:eastAsia="宋体" w:cs="宋体"/>
          <w:sz w:val="24"/>
        </w:rPr>
        <w:t xml:space="preserve"> 法定代表人：                                法定代表人：</w:t>
      </w:r>
    </w:p>
    <w:p>
      <w:pPr>
        <w:keepNext w:val="0"/>
        <w:keepLines w:val="0"/>
        <w:pageBreakBefore w:val="0"/>
        <w:kinsoku/>
        <w:wordWrap/>
        <w:overflowPunct/>
        <w:topLinePunct w:val="0"/>
        <w:autoSpaceDE/>
        <w:autoSpaceDN/>
        <w:bidi w:val="0"/>
        <w:adjustRightInd w:val="0"/>
        <w:snapToGrid w:val="0"/>
        <w:spacing w:line="300" w:lineRule="auto"/>
        <w:ind w:right="131"/>
        <w:rPr>
          <w:rFonts w:hint="eastAsia" w:ascii="宋体" w:hAnsi="宋体" w:eastAsia="宋体" w:cs="宋体"/>
          <w:sz w:val="24"/>
        </w:rPr>
      </w:pPr>
      <w:r>
        <w:rPr>
          <w:rFonts w:hint="eastAsia" w:ascii="宋体" w:hAnsi="宋体" w:eastAsia="宋体" w:cs="宋体"/>
          <w:sz w:val="24"/>
        </w:rPr>
        <w:t xml:space="preserve"> 或委托代理人：                              或委托代理人：</w:t>
      </w:r>
    </w:p>
    <w:p>
      <w:pPr>
        <w:keepNext w:val="0"/>
        <w:keepLines w:val="0"/>
        <w:pageBreakBefore w:val="0"/>
        <w:kinsoku/>
        <w:wordWrap/>
        <w:overflowPunct/>
        <w:topLinePunct w:val="0"/>
        <w:autoSpaceDE/>
        <w:autoSpaceDN/>
        <w:bidi w:val="0"/>
        <w:adjustRightInd w:val="0"/>
        <w:snapToGrid w:val="0"/>
        <w:spacing w:line="300" w:lineRule="auto"/>
        <w:ind w:right="131"/>
        <w:rPr>
          <w:rFonts w:hint="eastAsia" w:ascii="宋体" w:hAnsi="宋体" w:eastAsia="宋体" w:cs="宋体"/>
        </w:rPr>
      </w:pPr>
      <w:r>
        <w:rPr>
          <w:rFonts w:hint="eastAsia" w:ascii="宋体" w:hAnsi="宋体" w:eastAsia="宋体" w:cs="宋体"/>
          <w:sz w:val="24"/>
        </w:rPr>
        <w:t xml:space="preserve"> 签约日期：</w:t>
      </w:r>
      <w:r>
        <w:rPr>
          <w:rFonts w:hint="eastAsia" w:ascii="宋体" w:hAnsi="宋体" w:eastAsia="宋体" w:cs="宋体"/>
          <w:sz w:val="24"/>
          <w:lang w:val="en-US" w:eastAsia="zh-CN"/>
        </w:rPr>
        <w:t>XXX</w:t>
      </w:r>
      <w:r>
        <w:rPr>
          <w:rFonts w:hint="eastAsia" w:ascii="宋体" w:hAnsi="宋体" w:eastAsia="宋体" w:cs="宋体"/>
          <w:sz w:val="24"/>
        </w:rPr>
        <w:t>年</w:t>
      </w:r>
      <w:r>
        <w:rPr>
          <w:rFonts w:hint="eastAsia" w:ascii="宋体" w:hAnsi="宋体" w:eastAsia="宋体" w:cs="宋体"/>
          <w:sz w:val="24"/>
          <w:lang w:val="en-US" w:eastAsia="zh-CN"/>
        </w:rPr>
        <w:t>XXX</w:t>
      </w:r>
      <w:r>
        <w:rPr>
          <w:rFonts w:hint="eastAsia" w:ascii="宋体" w:hAnsi="宋体" w:eastAsia="宋体" w:cs="宋体"/>
          <w:sz w:val="24"/>
        </w:rPr>
        <w:t>月</w:t>
      </w:r>
      <w:r>
        <w:rPr>
          <w:rFonts w:hint="eastAsia" w:ascii="宋体" w:hAnsi="宋体" w:eastAsia="宋体" w:cs="宋体"/>
          <w:sz w:val="24"/>
          <w:lang w:val="en-US" w:eastAsia="zh-CN"/>
        </w:rPr>
        <w:t>XXX</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签约日期：</w:t>
      </w:r>
      <w:r>
        <w:rPr>
          <w:rFonts w:hint="eastAsia" w:ascii="宋体" w:hAnsi="宋体" w:eastAsia="宋体" w:cs="宋体"/>
          <w:sz w:val="24"/>
          <w:lang w:val="en-US" w:eastAsia="zh-CN"/>
        </w:rPr>
        <w:t>XX</w:t>
      </w:r>
      <w:r>
        <w:rPr>
          <w:rFonts w:hint="eastAsia" w:ascii="宋体" w:hAnsi="宋体" w:eastAsia="宋体" w:cs="宋体"/>
          <w:sz w:val="24"/>
        </w:rPr>
        <w:t>年</w:t>
      </w:r>
      <w:r>
        <w:rPr>
          <w:rFonts w:hint="eastAsia" w:ascii="宋体" w:hAnsi="宋体" w:eastAsia="宋体" w:cs="宋体"/>
          <w:sz w:val="24"/>
          <w:lang w:val="en-US" w:eastAsia="zh-CN"/>
        </w:rPr>
        <w:t>XX</w:t>
      </w:r>
      <w:r>
        <w:rPr>
          <w:rFonts w:hint="eastAsia" w:ascii="宋体" w:hAnsi="宋体" w:eastAsia="宋体" w:cs="宋体"/>
          <w:sz w:val="24"/>
        </w:rPr>
        <w:t>月</w:t>
      </w:r>
      <w:r>
        <w:rPr>
          <w:rFonts w:hint="eastAsia" w:ascii="宋体" w:hAnsi="宋体" w:eastAsia="宋体" w:cs="宋体"/>
          <w:sz w:val="24"/>
          <w:lang w:val="en-US" w:eastAsia="zh-CN"/>
        </w:rPr>
        <w:t>XX</w:t>
      </w:r>
      <w:r>
        <w:rPr>
          <w:rFonts w:hint="eastAsia" w:ascii="宋体" w:hAnsi="宋体" w:eastAsia="宋体" w:cs="宋体"/>
          <w:sz w:val="24"/>
        </w:rPr>
        <w:t>日</w:t>
      </w:r>
    </w:p>
    <w:p>
      <w:pPr>
        <w:keepNext w:val="0"/>
        <w:keepLines w:val="0"/>
        <w:pageBreakBefore w:val="0"/>
        <w:kinsoku/>
        <w:wordWrap/>
        <w:overflowPunct/>
        <w:topLinePunct w:val="0"/>
        <w:autoSpaceDE/>
        <w:autoSpaceDN/>
        <w:bidi w:val="0"/>
        <w:adjustRightInd w:val="0"/>
        <w:snapToGrid w:val="0"/>
        <w:spacing w:line="360" w:lineRule="auto"/>
        <w:ind w:right="-21"/>
        <w:rPr>
          <w:rFonts w:hint="eastAsia" w:ascii="Arial" w:hAnsi="Arial" w:cs="Arial"/>
          <w:sz w:val="21"/>
          <w:szCs w:val="21"/>
        </w:rPr>
      </w:pPr>
    </w:p>
    <w:p>
      <w:pPr>
        <w:adjustRightInd w:val="0"/>
        <w:snapToGrid w:val="0"/>
        <w:spacing w:line="228" w:lineRule="auto"/>
        <w:ind w:right="-21"/>
        <w:rPr>
          <w:rFonts w:hint="eastAsia" w:ascii="Arial" w:hAnsi="Arial" w:cs="Arial"/>
          <w:sz w:val="21"/>
          <w:szCs w:val="21"/>
        </w:rPr>
      </w:pPr>
    </w:p>
    <w:p>
      <w:pPr>
        <w:pStyle w:val="2"/>
        <w:rPr>
          <w:rFonts w:hint="eastAsia" w:ascii="Arial" w:hAnsi="Arial" w:cs="Arial"/>
          <w:sz w:val="21"/>
          <w:szCs w:val="21"/>
        </w:rPr>
      </w:pPr>
    </w:p>
    <w:p>
      <w:pPr>
        <w:pStyle w:val="2"/>
        <w:rPr>
          <w:rFonts w:hint="eastAsia" w:ascii="Arial" w:hAnsi="Arial" w:cs="Arial"/>
          <w:sz w:val="21"/>
          <w:szCs w:val="21"/>
        </w:rPr>
      </w:pPr>
    </w:p>
    <w:p>
      <w:pPr>
        <w:pStyle w:val="2"/>
        <w:rPr>
          <w:rFonts w:hint="eastAsia" w:ascii="Arial" w:hAnsi="Arial" w:cs="Arial"/>
          <w:sz w:val="21"/>
          <w:szCs w:val="21"/>
        </w:rPr>
      </w:pPr>
    </w:p>
    <w:p>
      <w:pPr>
        <w:adjustRightInd w:val="0"/>
        <w:snapToGrid w:val="0"/>
        <w:spacing w:line="228" w:lineRule="auto"/>
        <w:ind w:right="-21"/>
        <w:rPr>
          <w:rFonts w:hint="eastAsia" w:ascii="Arial" w:hAnsi="Arial" w:cs="Arial"/>
          <w:sz w:val="21"/>
          <w:szCs w:val="21"/>
        </w:rPr>
      </w:pPr>
      <w:r>
        <w:rPr>
          <w:rFonts w:hint="eastAsia" w:ascii="Arial" w:hAnsi="Arial" w:cs="Arial"/>
          <w:sz w:val="21"/>
          <w:szCs w:val="21"/>
        </w:rPr>
        <w:t>附件：</w:t>
      </w:r>
    </w:p>
    <w:p>
      <w:pPr>
        <w:keepNext w:val="0"/>
        <w:keepLines w:val="0"/>
        <w:pageBreakBefore w:val="0"/>
        <w:kinsoku/>
        <w:wordWrap/>
        <w:overflowPunct/>
        <w:autoSpaceDE/>
        <w:autoSpaceDN/>
        <w:bidi w:val="0"/>
        <w:adjustRightInd w:val="0"/>
        <w:snapToGrid w:val="0"/>
        <w:spacing w:line="288" w:lineRule="auto"/>
        <w:ind w:right="-21"/>
        <w:jc w:val="center"/>
        <w:rPr>
          <w:rFonts w:hint="eastAsia" w:ascii="Arial" w:hAnsi="Arial" w:cs="Arial"/>
          <w:b/>
          <w:spacing w:val="120"/>
          <w:sz w:val="32"/>
        </w:rPr>
      </w:pPr>
      <w:r>
        <w:rPr>
          <w:rFonts w:hint="eastAsia" w:ascii="Arial" w:hAnsi="Arial" w:cs="Arial"/>
          <w:b/>
          <w:spacing w:val="120"/>
          <w:sz w:val="32"/>
        </w:rPr>
        <w:t>质量管理协议</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cs="Arial"/>
          <w:sz w:val="21"/>
          <w:szCs w:val="21"/>
        </w:rPr>
      </w:pP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cs="Arial"/>
          <w:sz w:val="21"/>
          <w:szCs w:val="21"/>
        </w:rPr>
        <w:t>依照《中华人民共和国建筑法》、《中华人民共和国产品质量法》、国务院279号令《建设工程质量管理条例》和其他有关法律、行政法规，以及本公司有关质量管理规章制度的</w:t>
      </w:r>
      <w:r>
        <w:rPr>
          <w:rFonts w:hint="eastAsia" w:ascii="Arial" w:hAnsi="Arial" w:eastAsia="宋体" w:cs="Arial"/>
          <w:sz w:val="21"/>
          <w:szCs w:val="21"/>
        </w:rPr>
        <w:t>规定，结合本工程项目的特点，双方在签订工程施工合同的同时，特订立本协议如下：</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一、</w:t>
      </w:r>
      <w:r>
        <w:rPr>
          <w:rFonts w:hint="eastAsia" w:ascii="Arial" w:hAnsi="Arial" w:eastAsia="宋体" w:cs="Arial"/>
          <w:sz w:val="21"/>
          <w:szCs w:val="21"/>
        </w:rPr>
        <w:t>承包人已了解发包人对本分包工程的质量要求及本合同的规定，并承担相应的质量终身责任，愿意遵守发包人的质量管理规章制度，接受发包人对承包人的质量行为进行监督和处罚。</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二、</w:t>
      </w:r>
      <w:r>
        <w:rPr>
          <w:rFonts w:hint="eastAsia" w:ascii="Arial" w:hAnsi="Arial" w:eastAsia="宋体" w:cs="Arial"/>
          <w:sz w:val="21"/>
          <w:szCs w:val="21"/>
        </w:rPr>
        <w:t>承包人不得将所承包工程再分包，违者罚款1～10万元，并终止本施工合同。</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三、</w:t>
      </w:r>
      <w:r>
        <w:rPr>
          <w:rFonts w:hint="eastAsia" w:ascii="Arial" w:hAnsi="Arial" w:eastAsia="宋体" w:cs="Arial"/>
          <w:sz w:val="21"/>
          <w:szCs w:val="21"/>
        </w:rPr>
        <w:t>承包人每发生一起重大质量事故，罚款1～10万元，每发生一起一般质量事故，罚款5000～10000元，同时全额承担因此业主和政府部门对发包人的罚款。</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lang w:val="en-US" w:eastAsia="zh-CN"/>
        </w:rPr>
      </w:pPr>
      <w:r>
        <w:rPr>
          <w:rFonts w:hint="eastAsia" w:ascii="Arial" w:hAnsi="Arial" w:eastAsia="宋体" w:cs="Arial"/>
          <w:sz w:val="21"/>
          <w:szCs w:val="21"/>
          <w:lang w:val="en-US" w:eastAsia="zh-CN"/>
        </w:rPr>
        <w:t>四、工程完工后，发包人质检员每发现一个屋面或墙面渗漏点罚200-500元。</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lang w:val="en-US" w:eastAsia="zh-CN"/>
        </w:rPr>
      </w:pPr>
      <w:r>
        <w:rPr>
          <w:rFonts w:hint="eastAsia" w:ascii="Arial" w:hAnsi="Arial" w:eastAsia="宋体" w:cs="Arial"/>
          <w:sz w:val="21"/>
          <w:szCs w:val="21"/>
          <w:lang w:val="en-US" w:eastAsia="zh-CN"/>
        </w:rPr>
        <w:t>五、发包人质检员每查出一项质量问题拖延或拒绝整改，每次罚款500～5000元。承包人对被查出的质量问题必须立即整改至满足发包人或业主的质量要求。否则，按第三条处理，直至解除合同。</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六、</w:t>
      </w:r>
      <w:r>
        <w:rPr>
          <w:rFonts w:hint="eastAsia" w:ascii="Arial" w:hAnsi="Arial" w:eastAsia="宋体" w:cs="Arial"/>
          <w:sz w:val="21"/>
          <w:szCs w:val="21"/>
        </w:rPr>
        <w:t>现场特殊工种操作人员必须持证上岗，发包人质检员每查出一个无证操作人员，罚款300～1000元。现场特殊工种操作人员未经发包人现场代表同意，不得随意更换。若发现现场操作人员与登记表名单不符且未到使用单位办理补充登记，每次罚款200～500元。</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七、</w:t>
      </w:r>
      <w:r>
        <w:rPr>
          <w:rFonts w:hint="eastAsia" w:ascii="Arial" w:hAnsi="Arial" w:eastAsia="宋体" w:cs="Arial"/>
          <w:sz w:val="21"/>
          <w:szCs w:val="21"/>
        </w:rPr>
        <w:t>施工过程资料与现场不同步，每项罚款100～500元。</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八、</w:t>
      </w:r>
      <w:r>
        <w:rPr>
          <w:rFonts w:hint="eastAsia" w:ascii="Arial" w:hAnsi="Arial" w:eastAsia="宋体" w:cs="Arial"/>
          <w:sz w:val="21"/>
          <w:szCs w:val="21"/>
        </w:rPr>
        <w:t>承包人提供的所有与质量有关的资料，必须真实可靠。若发现弄虚作假，每项罚款100～1000元。</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九、</w:t>
      </w:r>
      <w:r>
        <w:rPr>
          <w:rFonts w:hint="eastAsia" w:ascii="Arial" w:hAnsi="Arial" w:eastAsia="宋体" w:cs="Arial"/>
          <w:sz w:val="21"/>
          <w:szCs w:val="21"/>
        </w:rPr>
        <w:t>分包工程的付款实行一票否决制。如承包人施工工程未达到发包人或业主相应质量标准，暂不支付工程款。承包人应立即采取补救措施，并承担由此给发包人造成的一切损失。同时，本工程需滞留的质量保修金额加倍。</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十、</w:t>
      </w:r>
      <w:r>
        <w:rPr>
          <w:rFonts w:hint="eastAsia" w:ascii="Arial" w:hAnsi="Arial" w:eastAsia="宋体" w:cs="Arial"/>
          <w:sz w:val="21"/>
          <w:szCs w:val="21"/>
        </w:rPr>
        <w:t>由于承包人过失造成发包人声誉损失，将视情节轻重，罚款500～10000元。如发生顾客投诉，发包人每接到一起罚款500～5000元。</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lang w:eastAsia="zh-CN"/>
        </w:rPr>
        <w:t>十一、</w:t>
      </w:r>
      <w:r>
        <w:rPr>
          <w:rFonts w:hint="eastAsia" w:ascii="Arial" w:hAnsi="Arial" w:eastAsia="宋体" w:cs="Arial"/>
          <w:sz w:val="21"/>
          <w:szCs w:val="21"/>
        </w:rPr>
        <w:t>本工程质量保修金为施工合同总价的3%。承包人接到修理通知后未按规定进行修理的，每拖期一天，按质量保修金的10%罚款。</w:t>
      </w:r>
    </w:p>
    <w:p>
      <w:pPr>
        <w:keepNext w:val="0"/>
        <w:keepLines w:val="0"/>
        <w:pageBreakBefore w:val="0"/>
        <w:kinsoku/>
        <w:wordWrap/>
        <w:overflowPunct/>
        <w:autoSpaceDE/>
        <w:autoSpaceDN/>
        <w:bidi w:val="0"/>
        <w:adjustRightInd w:val="0"/>
        <w:snapToGrid w:val="0"/>
        <w:spacing w:line="312" w:lineRule="auto"/>
        <w:ind w:right="131" w:firstLine="420"/>
        <w:rPr>
          <w:rFonts w:hint="eastAsia" w:ascii="Arial" w:hAnsi="Arial" w:eastAsia="宋体" w:cs="Arial"/>
          <w:sz w:val="21"/>
          <w:szCs w:val="21"/>
        </w:rPr>
      </w:pPr>
      <w:r>
        <w:rPr>
          <w:rFonts w:hint="eastAsia" w:ascii="Arial" w:hAnsi="Arial" w:eastAsia="宋体" w:cs="Arial"/>
          <w:sz w:val="21"/>
          <w:szCs w:val="21"/>
        </w:rPr>
        <w:t>十</w:t>
      </w:r>
      <w:r>
        <w:rPr>
          <w:rFonts w:hint="eastAsia" w:ascii="Arial" w:hAnsi="Arial" w:eastAsia="宋体" w:cs="Arial"/>
          <w:sz w:val="21"/>
          <w:szCs w:val="21"/>
          <w:lang w:eastAsia="zh-CN"/>
        </w:rPr>
        <w:t>二</w:t>
      </w:r>
      <w:r>
        <w:rPr>
          <w:rFonts w:hint="eastAsia" w:ascii="Arial" w:hAnsi="Arial" w:eastAsia="宋体" w:cs="Arial"/>
          <w:sz w:val="21"/>
          <w:szCs w:val="21"/>
        </w:rPr>
        <w:t>、本质量管理协议作为工程分包合同的附件，与工程分包合同具有同等法律效力。合同签署后本协议立即生效。</w:t>
      </w:r>
    </w:p>
    <w:p>
      <w:pPr>
        <w:pStyle w:val="8"/>
        <w:keepNext w:val="0"/>
        <w:keepLines w:val="0"/>
        <w:pageBreakBefore w:val="0"/>
        <w:kinsoku/>
        <w:wordWrap/>
        <w:overflowPunct/>
        <w:autoSpaceDE/>
        <w:autoSpaceDN/>
        <w:bidi w:val="0"/>
        <w:snapToGrid w:val="0"/>
        <w:spacing w:line="312" w:lineRule="auto"/>
        <w:rPr>
          <w:rFonts w:hint="eastAsia"/>
          <w:sz w:val="21"/>
          <w:szCs w:val="21"/>
        </w:rPr>
      </w:pPr>
    </w:p>
    <w:p>
      <w:pPr>
        <w:pStyle w:val="8"/>
        <w:keepNext w:val="0"/>
        <w:keepLines w:val="0"/>
        <w:pageBreakBefore w:val="0"/>
        <w:kinsoku/>
        <w:wordWrap/>
        <w:overflowPunct/>
        <w:autoSpaceDE/>
        <w:autoSpaceDN/>
        <w:bidi w:val="0"/>
        <w:snapToGrid w:val="0"/>
        <w:spacing w:line="312" w:lineRule="auto"/>
        <w:rPr>
          <w:rFonts w:hint="eastAsia"/>
          <w:sz w:val="21"/>
          <w:szCs w:val="21"/>
        </w:rPr>
      </w:pPr>
    </w:p>
    <w:p>
      <w:pPr>
        <w:pStyle w:val="8"/>
        <w:keepNext w:val="0"/>
        <w:keepLines w:val="0"/>
        <w:pageBreakBefore w:val="0"/>
        <w:kinsoku/>
        <w:wordWrap/>
        <w:overflowPunct/>
        <w:autoSpaceDE/>
        <w:autoSpaceDN/>
        <w:bidi w:val="0"/>
        <w:snapToGrid w:val="0"/>
        <w:spacing w:line="312" w:lineRule="auto"/>
        <w:rPr>
          <w:rFonts w:hint="eastAsia"/>
          <w:sz w:val="21"/>
          <w:szCs w:val="21"/>
        </w:rPr>
      </w:pPr>
    </w:p>
    <w:p>
      <w:pPr>
        <w:keepNext w:val="0"/>
        <w:keepLines w:val="0"/>
        <w:pageBreakBefore w:val="0"/>
        <w:suppressAutoHyphens/>
        <w:kinsoku/>
        <w:wordWrap/>
        <w:overflowPunct/>
        <w:topLinePunct/>
        <w:autoSpaceDE/>
        <w:autoSpaceDN/>
        <w:bidi w:val="0"/>
        <w:adjustRightInd w:val="0"/>
        <w:snapToGrid w:val="0"/>
        <w:spacing w:line="312" w:lineRule="auto"/>
        <w:ind w:firstLine="315" w:firstLineChars="150"/>
        <w:rPr>
          <w:rFonts w:hint="eastAsia" w:ascii="Arial" w:hAnsi="Arial" w:cs="Arial"/>
          <w:sz w:val="21"/>
          <w:szCs w:val="21"/>
        </w:rPr>
      </w:pPr>
      <w:r>
        <w:rPr>
          <w:rFonts w:hint="eastAsia" w:ascii="Arial" w:hAnsi="Arial" w:cs="Arial"/>
          <w:sz w:val="21"/>
          <w:szCs w:val="21"/>
        </w:rPr>
        <w:t>发包人：</w:t>
      </w:r>
      <w:r>
        <w:rPr>
          <w:rFonts w:hint="eastAsia" w:ascii="宋体" w:hAnsi="宋体" w:cs="Arial"/>
          <w:bCs/>
          <w:sz w:val="21"/>
          <w:szCs w:val="21"/>
        </w:rPr>
        <w:t xml:space="preserve">铜陵有色建安钢构有限责任公司 </w:t>
      </w:r>
      <w:r>
        <w:rPr>
          <w:rFonts w:hint="eastAsia" w:ascii="宋体" w:hAnsi="宋体" w:cs="Arial"/>
          <w:b/>
          <w:bCs/>
          <w:sz w:val="21"/>
          <w:szCs w:val="21"/>
        </w:rPr>
        <w:t xml:space="preserve"> </w:t>
      </w:r>
      <w:r>
        <w:rPr>
          <w:rFonts w:hint="eastAsia" w:ascii="Arial" w:hAnsi="Arial" w:eastAsia="楷体_GB2312" w:cs="Arial"/>
          <w:b/>
          <w:bCs/>
          <w:sz w:val="21"/>
          <w:szCs w:val="21"/>
        </w:rPr>
        <w:t xml:space="preserve">         </w:t>
      </w:r>
      <w:r>
        <w:rPr>
          <w:rFonts w:hint="eastAsia" w:ascii="Arial" w:hAnsi="Arial" w:cs="Arial"/>
          <w:sz w:val="21"/>
          <w:szCs w:val="21"/>
        </w:rPr>
        <w:t>承包人：</w:t>
      </w:r>
    </w:p>
    <w:p>
      <w:pPr>
        <w:keepNext w:val="0"/>
        <w:keepLines w:val="0"/>
        <w:pageBreakBefore w:val="0"/>
        <w:suppressAutoHyphens/>
        <w:kinsoku/>
        <w:wordWrap/>
        <w:overflowPunct/>
        <w:topLinePunct/>
        <w:autoSpaceDE/>
        <w:autoSpaceDN/>
        <w:bidi w:val="0"/>
        <w:adjustRightInd w:val="0"/>
        <w:snapToGrid w:val="0"/>
        <w:spacing w:line="312" w:lineRule="auto"/>
        <w:ind w:firstLine="315" w:firstLineChars="150"/>
        <w:rPr>
          <w:rFonts w:hint="eastAsia" w:ascii="Arial" w:hAnsi="Arial" w:cs="Arial"/>
          <w:sz w:val="21"/>
          <w:szCs w:val="21"/>
        </w:rPr>
      </w:pPr>
      <w:r>
        <w:rPr>
          <w:rFonts w:hint="eastAsia" w:ascii="Arial" w:hAnsi="Arial" w:cs="Arial"/>
          <w:sz w:val="21"/>
          <w:szCs w:val="21"/>
        </w:rPr>
        <w:t xml:space="preserve">法定代表人：                                 </w:t>
      </w:r>
      <w:r>
        <w:rPr>
          <w:rFonts w:hint="eastAsia" w:ascii="Arial" w:hAnsi="Arial" w:cs="Arial"/>
          <w:i/>
          <w:iCs/>
          <w:sz w:val="21"/>
          <w:szCs w:val="21"/>
        </w:rPr>
        <w:t xml:space="preserve"> </w:t>
      </w:r>
      <w:r>
        <w:rPr>
          <w:rFonts w:hint="eastAsia" w:ascii="Arial" w:hAnsi="Arial" w:cs="Arial"/>
          <w:sz w:val="21"/>
          <w:szCs w:val="21"/>
        </w:rPr>
        <w:t xml:space="preserve"> 法定代表人：</w:t>
      </w:r>
    </w:p>
    <w:p>
      <w:pPr>
        <w:keepNext w:val="0"/>
        <w:keepLines w:val="0"/>
        <w:pageBreakBefore w:val="0"/>
        <w:kinsoku/>
        <w:wordWrap/>
        <w:overflowPunct/>
        <w:autoSpaceDE/>
        <w:autoSpaceDN/>
        <w:bidi w:val="0"/>
        <w:adjustRightInd w:val="0"/>
        <w:snapToGrid w:val="0"/>
        <w:spacing w:line="312" w:lineRule="auto"/>
        <w:ind w:right="-21" w:firstLine="315" w:firstLineChars="150"/>
        <w:rPr>
          <w:rFonts w:hint="eastAsia" w:ascii="Arial" w:hAnsi="Arial" w:cs="Arial"/>
          <w:sz w:val="21"/>
          <w:szCs w:val="21"/>
        </w:rPr>
      </w:pPr>
      <w:r>
        <w:rPr>
          <w:rFonts w:hint="eastAsia" w:ascii="Arial" w:hAnsi="Arial" w:cs="Arial"/>
          <w:sz w:val="21"/>
          <w:szCs w:val="21"/>
        </w:rPr>
        <w:t>或委托代理人：                                 或委托代理人：</w:t>
      </w:r>
    </w:p>
    <w:p>
      <w:pPr>
        <w:keepNext w:val="0"/>
        <w:keepLines w:val="0"/>
        <w:pageBreakBefore w:val="0"/>
        <w:kinsoku/>
        <w:wordWrap/>
        <w:overflowPunct/>
        <w:autoSpaceDE/>
        <w:autoSpaceDN/>
        <w:bidi w:val="0"/>
        <w:adjustRightInd w:val="0"/>
        <w:snapToGrid w:val="0"/>
        <w:spacing w:line="312" w:lineRule="auto"/>
        <w:ind w:right="-21"/>
        <w:rPr>
          <w:rFonts w:hint="eastAsia" w:ascii="Arial" w:hAnsi="Arial" w:cs="Arial"/>
          <w:sz w:val="21"/>
          <w:szCs w:val="21"/>
        </w:rPr>
      </w:pPr>
      <w:r>
        <w:rPr>
          <w:rFonts w:hint="eastAsia" w:ascii="Arial" w:hAnsi="Arial" w:cs="Arial"/>
          <w:sz w:val="21"/>
          <w:szCs w:val="21"/>
        </w:rPr>
        <w:t xml:space="preserve"> </w:t>
      </w:r>
    </w:p>
    <w:p>
      <w:pPr>
        <w:keepNext w:val="0"/>
        <w:keepLines w:val="0"/>
        <w:pageBreakBefore w:val="0"/>
        <w:kinsoku/>
        <w:wordWrap/>
        <w:overflowPunct/>
        <w:autoSpaceDE/>
        <w:autoSpaceDN/>
        <w:bidi w:val="0"/>
        <w:snapToGrid w:val="0"/>
        <w:spacing w:line="312" w:lineRule="auto"/>
        <w:ind w:firstLine="315" w:firstLineChars="150"/>
        <w:outlineLvl w:val="0"/>
        <w:rPr>
          <w:rFonts w:hint="eastAsia"/>
        </w:rPr>
      </w:pPr>
      <w:r>
        <w:rPr>
          <w:rFonts w:hint="eastAsia" w:ascii="宋体" w:hAnsi="宋体" w:cs="Arial"/>
          <w:sz w:val="21"/>
          <w:szCs w:val="21"/>
        </w:rPr>
        <w:t>签约日期：</w:t>
      </w:r>
      <w:r>
        <w:rPr>
          <w:rFonts w:hint="eastAsia" w:ascii="宋体" w:hAnsi="宋体"/>
          <w:sz w:val="21"/>
          <w:szCs w:val="21"/>
          <w:lang w:val="en-US" w:eastAsia="zh-CN"/>
        </w:rPr>
        <w:t xml:space="preserve">   </w:t>
      </w:r>
      <w:r>
        <w:rPr>
          <w:rFonts w:hint="eastAsia" w:ascii="宋体" w:hAnsi="宋体"/>
          <w:sz w:val="21"/>
          <w:szCs w:val="21"/>
        </w:rPr>
        <w:t>年</w:t>
      </w:r>
      <w:r>
        <w:rPr>
          <w:rFonts w:hint="eastAsia" w:ascii="宋体" w:hAnsi="宋体"/>
          <w:sz w:val="21"/>
          <w:szCs w:val="21"/>
          <w:lang w:val="en-US" w:eastAsia="zh-CN"/>
        </w:rPr>
        <w:t xml:space="preserve">  月    </w:t>
      </w:r>
      <w:r>
        <w:rPr>
          <w:rFonts w:hint="eastAsia" w:ascii="宋体" w:hAnsi="宋体"/>
          <w:sz w:val="21"/>
          <w:szCs w:val="21"/>
        </w:rPr>
        <w:t>日</w:t>
      </w:r>
      <w:r>
        <w:rPr>
          <w:rFonts w:hint="eastAsia" w:ascii="宋体" w:hAnsi="宋体"/>
          <w:sz w:val="21"/>
          <w:szCs w:val="21"/>
          <w:lang w:val="en-US" w:eastAsia="zh-CN"/>
        </w:rPr>
        <w:t xml:space="preserve">   </w:t>
      </w:r>
      <w:r>
        <w:rPr>
          <w:rFonts w:hint="eastAsia" w:ascii="宋体" w:hAnsi="宋体" w:cs="Arial"/>
          <w:sz w:val="21"/>
          <w:szCs w:val="21"/>
        </w:rPr>
        <w:t xml:space="preserve">                  签约日期：</w:t>
      </w:r>
      <w:r>
        <w:rPr>
          <w:rFonts w:hint="eastAsia" w:ascii="宋体" w:hAnsi="宋体"/>
          <w:sz w:val="21"/>
          <w:szCs w:val="21"/>
          <w:lang w:val="en-US" w:eastAsia="zh-CN"/>
        </w:rPr>
        <w:t xml:space="preserve">   </w:t>
      </w:r>
      <w:r>
        <w:rPr>
          <w:rFonts w:hint="eastAsia" w:ascii="宋体" w:hAnsi="宋体"/>
          <w:sz w:val="21"/>
          <w:szCs w:val="21"/>
        </w:rPr>
        <w:t>年</w:t>
      </w:r>
      <w:r>
        <w:rPr>
          <w:rFonts w:hint="eastAsia" w:ascii="宋体" w:hAnsi="宋体"/>
          <w:sz w:val="21"/>
          <w:szCs w:val="21"/>
          <w:lang w:val="en-US" w:eastAsia="zh-CN"/>
        </w:rPr>
        <w:t xml:space="preserve">   </w:t>
      </w:r>
      <w:r>
        <w:rPr>
          <w:rFonts w:hint="eastAsia" w:ascii="宋体" w:hAnsi="宋体"/>
          <w:sz w:val="21"/>
          <w:szCs w:val="21"/>
        </w:rPr>
        <w:t>月</w:t>
      </w:r>
      <w:r>
        <w:rPr>
          <w:rFonts w:hint="eastAsia" w:ascii="宋体" w:hAnsi="宋体"/>
          <w:sz w:val="21"/>
          <w:szCs w:val="21"/>
          <w:lang w:val="en-US" w:eastAsia="zh-CN"/>
        </w:rPr>
        <w:t xml:space="preserve">   </w:t>
      </w:r>
      <w:r>
        <w:rPr>
          <w:rFonts w:hint="eastAsia" w:ascii="宋体" w:hAnsi="宋体"/>
          <w:sz w:val="21"/>
          <w:szCs w:val="21"/>
        </w:rPr>
        <w:t>日</w:t>
      </w:r>
    </w:p>
    <w:p>
      <w:pPr>
        <w:adjustRightInd w:val="0"/>
        <w:snapToGrid w:val="0"/>
        <w:spacing w:line="228" w:lineRule="auto"/>
        <w:ind w:right="-21"/>
        <w:rPr>
          <w:rFonts w:hint="eastAsia"/>
        </w:rPr>
      </w:pPr>
      <w:r>
        <w:rPr>
          <w:rFonts w:hint="eastAsia" w:ascii="Arial" w:hAnsi="Arial" w:eastAsia="宋体" w:cs="Arial"/>
          <w:sz w:val="21"/>
          <w:szCs w:val="21"/>
        </w:rPr>
        <w:t>附件：</w:t>
      </w:r>
    </w:p>
    <w:p>
      <w:pPr>
        <w:tabs>
          <w:tab w:val="center" w:pos="4214"/>
          <w:tab w:val="right" w:pos="8306"/>
        </w:tabs>
        <w:snapToGrid w:val="0"/>
        <w:spacing w:line="360" w:lineRule="auto"/>
        <w:jc w:val="left"/>
        <w:rPr>
          <w:rFonts w:hint="eastAsia" w:eastAsia="宋体"/>
          <w:b/>
          <w:bCs/>
          <w:sz w:val="30"/>
          <w:szCs w:val="30"/>
          <w:lang w:eastAsia="zh-CN"/>
        </w:rPr>
      </w:pPr>
      <w:r>
        <w:rPr>
          <w:rFonts w:hint="eastAsia"/>
          <w:b/>
          <w:bCs/>
          <w:sz w:val="30"/>
          <w:szCs w:val="30"/>
          <w:lang w:eastAsia="zh-CN"/>
        </w:rPr>
        <w:tab/>
      </w:r>
      <w:r>
        <w:rPr>
          <w:rFonts w:hint="eastAsia"/>
          <w:b/>
          <w:bCs/>
          <w:sz w:val="30"/>
          <w:szCs w:val="30"/>
        </w:rPr>
        <w:t xml:space="preserve"> 铜陵有色建安钢构有限责任公司</w:t>
      </w:r>
      <w:r>
        <w:rPr>
          <w:rFonts w:hint="eastAsia"/>
          <w:b/>
          <w:bCs/>
          <w:sz w:val="30"/>
          <w:szCs w:val="30"/>
          <w:lang w:eastAsia="zh-CN"/>
        </w:rPr>
        <w:tab/>
      </w:r>
    </w:p>
    <w:p>
      <w:pPr>
        <w:snapToGrid w:val="0"/>
        <w:spacing w:line="360" w:lineRule="auto"/>
        <w:jc w:val="center"/>
        <w:rPr>
          <w:rFonts w:hint="eastAsia"/>
          <w:b/>
          <w:bCs/>
          <w:sz w:val="30"/>
          <w:szCs w:val="30"/>
        </w:rPr>
      </w:pPr>
      <w:r>
        <w:rPr>
          <w:rFonts w:hint="eastAsia"/>
          <w:b/>
          <w:bCs/>
          <w:sz w:val="30"/>
          <w:szCs w:val="30"/>
        </w:rPr>
        <w:t>内部签证管理办法</w:t>
      </w:r>
    </w:p>
    <w:p>
      <w:pPr>
        <w:snapToGrid w:val="0"/>
        <w:spacing w:line="360" w:lineRule="auto"/>
        <w:ind w:firstLine="480" w:firstLineChars="200"/>
        <w:rPr>
          <w:rFonts w:hint="eastAsia"/>
          <w:sz w:val="24"/>
        </w:rPr>
      </w:pPr>
      <w:r>
        <w:rPr>
          <w:rFonts w:hint="eastAsia"/>
          <w:sz w:val="24"/>
        </w:rPr>
        <w:t>为了加强公司内部分包队伍实施过程中的现场签证管理，规范公司管理程序，根据《铜陵有色金属集团控股有限公司固定资产投资项目现场签证管理暂行办法》，结合公司现场管理实际，特制定本办法，各级管理人员审批内部签证的权限规定如下：</w:t>
      </w:r>
    </w:p>
    <w:p>
      <w:pPr>
        <w:numPr>
          <w:ilvl w:val="0"/>
          <w:numId w:val="3"/>
        </w:numPr>
        <w:snapToGrid w:val="0"/>
        <w:spacing w:line="360" w:lineRule="auto"/>
        <w:ind w:firstLine="480" w:firstLineChars="200"/>
        <w:rPr>
          <w:rFonts w:hint="eastAsia"/>
          <w:sz w:val="24"/>
        </w:rPr>
      </w:pPr>
      <w:r>
        <w:rPr>
          <w:rFonts w:hint="eastAsia"/>
          <w:sz w:val="24"/>
        </w:rPr>
        <w:t>单项签证金额在</w:t>
      </w:r>
      <w:r>
        <w:rPr>
          <w:rFonts w:hint="eastAsia"/>
          <w:b/>
          <w:bCs/>
          <w:sz w:val="24"/>
        </w:rPr>
        <w:t>1000元（含）</w:t>
      </w:r>
      <w:r>
        <w:rPr>
          <w:rFonts w:hint="eastAsia"/>
          <w:sz w:val="24"/>
        </w:rPr>
        <w:t>以内的，由项目部技术员核量核价，项目经理审批确认；</w:t>
      </w:r>
    </w:p>
    <w:p>
      <w:pPr>
        <w:numPr>
          <w:ilvl w:val="0"/>
          <w:numId w:val="3"/>
        </w:numPr>
        <w:snapToGrid w:val="0"/>
        <w:spacing w:line="360" w:lineRule="auto"/>
        <w:ind w:firstLine="480" w:firstLineChars="200"/>
        <w:rPr>
          <w:rFonts w:hint="eastAsia"/>
          <w:sz w:val="24"/>
        </w:rPr>
      </w:pPr>
      <w:r>
        <w:rPr>
          <w:rFonts w:hint="eastAsia"/>
          <w:sz w:val="24"/>
        </w:rPr>
        <w:t>单项签证金额在</w:t>
      </w:r>
      <w:r>
        <w:rPr>
          <w:rFonts w:hint="eastAsia"/>
          <w:b/>
          <w:bCs/>
          <w:sz w:val="24"/>
        </w:rPr>
        <w:t>1000元~5000元（含）</w:t>
      </w:r>
      <w:r>
        <w:rPr>
          <w:rFonts w:hint="eastAsia"/>
          <w:sz w:val="24"/>
        </w:rPr>
        <w:t>以内的，报工程部、技术质计部部门负责人审核后，由公司分管领导审批确认；</w:t>
      </w:r>
    </w:p>
    <w:p>
      <w:pPr>
        <w:numPr>
          <w:ilvl w:val="0"/>
          <w:numId w:val="3"/>
        </w:numPr>
        <w:snapToGrid w:val="0"/>
        <w:spacing w:line="360" w:lineRule="auto"/>
        <w:ind w:firstLine="480" w:firstLineChars="200"/>
        <w:rPr>
          <w:rFonts w:hint="eastAsia"/>
          <w:sz w:val="24"/>
        </w:rPr>
      </w:pPr>
      <w:r>
        <w:rPr>
          <w:rFonts w:hint="eastAsia"/>
          <w:sz w:val="24"/>
        </w:rPr>
        <w:t>单项签证金额在</w:t>
      </w:r>
      <w:r>
        <w:rPr>
          <w:rFonts w:hint="eastAsia"/>
          <w:b/>
          <w:bCs/>
          <w:sz w:val="24"/>
        </w:rPr>
        <w:t>5000元~10000元（含）</w:t>
      </w:r>
      <w:r>
        <w:rPr>
          <w:rFonts w:hint="eastAsia"/>
          <w:sz w:val="24"/>
        </w:rPr>
        <w:t>以内的，由公司总经理审批确认；</w:t>
      </w:r>
    </w:p>
    <w:p>
      <w:pPr>
        <w:numPr>
          <w:ilvl w:val="0"/>
          <w:numId w:val="3"/>
        </w:numPr>
        <w:snapToGrid w:val="0"/>
        <w:spacing w:line="360" w:lineRule="auto"/>
        <w:ind w:firstLine="480" w:firstLineChars="200"/>
        <w:rPr>
          <w:rFonts w:hint="eastAsia"/>
          <w:sz w:val="24"/>
        </w:rPr>
      </w:pPr>
      <w:r>
        <w:rPr>
          <w:rFonts w:hint="eastAsia"/>
          <w:sz w:val="24"/>
        </w:rPr>
        <w:t>单项签证金额在</w:t>
      </w:r>
      <w:r>
        <w:rPr>
          <w:rFonts w:hint="eastAsia"/>
          <w:b/>
          <w:bCs/>
          <w:sz w:val="24"/>
        </w:rPr>
        <w:t>10000元</w:t>
      </w:r>
      <w:r>
        <w:rPr>
          <w:rFonts w:hint="eastAsia"/>
          <w:sz w:val="24"/>
        </w:rPr>
        <w:t>以上的，由项目经理书面报告公司，经公司党政联席会讨论通过。</w:t>
      </w:r>
    </w:p>
    <w:p>
      <w:pPr>
        <w:snapToGrid w:val="0"/>
        <w:spacing w:line="360" w:lineRule="auto"/>
        <w:ind w:firstLine="560"/>
        <w:rPr>
          <w:rFonts w:hint="eastAsia"/>
          <w:sz w:val="24"/>
        </w:rPr>
      </w:pPr>
      <w:r>
        <w:rPr>
          <w:rFonts w:hint="eastAsia"/>
          <w:sz w:val="24"/>
        </w:rPr>
        <w:t>分包单位应在收到指令后（含口头指令）的3个工作日内提交现场签证报告（特殊情况下，遇紧急抢修指令，应在指令完成后的3个工作日内提交），应详细描述签证理由、签证内容，分包单位负责人应在签证报告中签字。</w:t>
      </w:r>
    </w:p>
    <w:p>
      <w:pPr>
        <w:widowControl/>
        <w:snapToGrid w:val="0"/>
        <w:spacing w:line="360" w:lineRule="auto"/>
        <w:ind w:firstLine="480" w:firstLineChars="200"/>
        <w:jc w:val="left"/>
        <w:rPr>
          <w:sz w:val="24"/>
        </w:rPr>
      </w:pPr>
      <w:r>
        <w:rPr>
          <w:rFonts w:hint="eastAsia"/>
          <w:sz w:val="24"/>
        </w:rPr>
        <w:t>项目经理对签证资料的完整性、真实性负责；技术质计部必须按照分包合同、施工图纸及其他相关规定对签证及时审核，严格核量核价，签署明确意见，公司应在收到签证报告的3个工作日内审核完成。</w:t>
      </w:r>
    </w:p>
    <w:p>
      <w:pPr>
        <w:snapToGrid w:val="0"/>
        <w:spacing w:line="360" w:lineRule="auto"/>
        <w:ind w:firstLine="560"/>
        <w:rPr>
          <w:rFonts w:hint="eastAsia"/>
          <w:sz w:val="24"/>
        </w:rPr>
      </w:pPr>
      <w:r>
        <w:rPr>
          <w:rFonts w:hint="eastAsia"/>
          <w:sz w:val="24"/>
        </w:rPr>
        <w:t>项目审批人员不得越权审批，不得将现场签证中同一签证事项肢解规避审批，也不得违反法律法规及施工合同办理现场签证。</w:t>
      </w:r>
    </w:p>
    <w:p>
      <w:pPr>
        <w:snapToGrid w:val="0"/>
        <w:spacing w:line="360" w:lineRule="auto"/>
        <w:ind w:firstLine="560"/>
        <w:rPr>
          <w:rFonts w:hint="eastAsia"/>
          <w:sz w:val="24"/>
        </w:rPr>
      </w:pPr>
      <w:r>
        <w:rPr>
          <w:rFonts w:hint="eastAsia"/>
          <w:sz w:val="24"/>
        </w:rPr>
        <w:t>严格落实“谁签字、谁负责”的签证责任追究制度，若发生同一签证肢解规避审批、越权审批的，由责任人承担该项签证费用。签字手续不全、违反法律法规及合同的现场签证均按无效签证处理。</w:t>
      </w:r>
    </w:p>
    <w:p>
      <w:pPr>
        <w:snapToGrid w:val="0"/>
        <w:spacing w:line="360" w:lineRule="auto"/>
        <w:ind w:firstLine="560"/>
        <w:rPr>
          <w:rFonts w:hint="eastAsia"/>
          <w:sz w:val="24"/>
        </w:rPr>
      </w:pPr>
      <w:r>
        <w:rPr>
          <w:rFonts w:hint="eastAsia"/>
          <w:sz w:val="24"/>
        </w:rPr>
        <w:t xml:space="preserve">公司在与分包单位签订分包合同时，应将本办法作为合同附件之一，并遵照执行。        </w:t>
      </w:r>
    </w:p>
    <w:p>
      <w:pPr>
        <w:jc w:val="left"/>
        <w:rPr>
          <w:sz w:val="28"/>
          <w:szCs w:val="36"/>
        </w:rPr>
      </w:pPr>
      <w:r>
        <w:rPr>
          <w:rFonts w:hint="eastAsia"/>
          <w:sz w:val="24"/>
        </w:rPr>
        <w:t xml:space="preserve">                               铜陵有色建安钢构有限责任公司</w:t>
      </w:r>
      <w:r>
        <w:rPr>
          <w:rFonts w:hint="eastAsia"/>
          <w:sz w:val="28"/>
          <w:szCs w:val="28"/>
        </w:rPr>
        <w:t xml:space="preserve">  </w:t>
      </w:r>
    </w:p>
    <w:p>
      <w:pPr>
        <w:spacing w:line="360" w:lineRule="auto"/>
        <w:rPr>
          <w:rFonts w:hint="eastAsia"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附表三</w:t>
      </w:r>
    </w:p>
    <w:p>
      <w:pPr>
        <w:spacing w:line="440" w:lineRule="exact"/>
        <w:ind w:firstLine="3000" w:firstLineChars="1000"/>
        <w:rPr>
          <w:rFonts w:hint="eastAsia" w:ascii="宋体" w:hAnsi="宋体" w:cs="宋体"/>
          <w:sz w:val="30"/>
          <w:szCs w:val="30"/>
        </w:rPr>
      </w:pPr>
      <w:r>
        <w:rPr>
          <w:rFonts w:hint="eastAsia" w:ascii="宋体" w:hAnsi="宋体" w:cs="宋体"/>
          <w:sz w:val="30"/>
          <w:szCs w:val="30"/>
        </w:rPr>
        <w:t>工程</w:t>
      </w:r>
      <w:r>
        <w:rPr>
          <w:rFonts w:hint="eastAsia" w:ascii="宋体" w:hAnsi="宋体" w:cs="宋体"/>
          <w:sz w:val="30"/>
          <w:szCs w:val="30"/>
          <w:lang w:eastAsia="zh-CN"/>
        </w:rPr>
        <w:t>安装类</w:t>
      </w:r>
      <w:r>
        <w:rPr>
          <w:rFonts w:hint="eastAsia" w:ascii="宋体" w:hAnsi="宋体" w:cs="宋体"/>
          <w:sz w:val="30"/>
          <w:szCs w:val="30"/>
        </w:rPr>
        <w:t>报价表</w:t>
      </w:r>
    </w:p>
    <w:tbl>
      <w:tblPr>
        <w:tblStyle w:val="9"/>
        <w:tblpPr w:leftFromText="180" w:rightFromText="180" w:vertAnchor="text" w:horzAnchor="page" w:tblpX="1140" w:tblpY="238"/>
        <w:tblOverlap w:val="never"/>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560"/>
        <w:gridCol w:w="480"/>
        <w:gridCol w:w="3390"/>
        <w:gridCol w:w="960"/>
        <w:gridCol w:w="66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65" w:type="dxa"/>
            <w:noWrap w:val="0"/>
            <w:vAlign w:val="top"/>
          </w:tcPr>
          <w:p>
            <w:pPr>
              <w:snapToGrid w:val="0"/>
              <w:jc w:val="left"/>
              <w:rPr>
                <w:rFonts w:hint="eastAsia" w:ascii="宋体" w:hAnsi="宋体" w:eastAsia="宋体" w:cs="宋体"/>
                <w:bCs/>
                <w:color w:val="000000"/>
                <w:sz w:val="21"/>
                <w:szCs w:val="21"/>
              </w:rPr>
            </w:pPr>
          </w:p>
          <w:p>
            <w:pPr>
              <w:snapToGrid w:val="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序号</w:t>
            </w:r>
          </w:p>
        </w:tc>
        <w:tc>
          <w:tcPr>
            <w:tcW w:w="1560" w:type="dxa"/>
            <w:noWrap w:val="0"/>
            <w:vAlign w:val="center"/>
          </w:tcPr>
          <w:p>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工作内容</w:t>
            </w:r>
          </w:p>
        </w:tc>
        <w:tc>
          <w:tcPr>
            <w:tcW w:w="480" w:type="dxa"/>
            <w:noWrap w:val="0"/>
            <w:vAlign w:val="center"/>
          </w:tcPr>
          <w:p>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3390" w:type="dxa"/>
            <w:noWrap w:val="0"/>
            <w:vAlign w:val="center"/>
          </w:tcPr>
          <w:p>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规格</w:t>
            </w:r>
            <w:r>
              <w:rPr>
                <w:rFonts w:hint="eastAsia" w:ascii="宋体" w:hAnsi="宋体" w:eastAsia="宋体" w:cs="宋体"/>
                <w:color w:val="000000"/>
                <w:sz w:val="21"/>
                <w:szCs w:val="21"/>
              </w:rPr>
              <w:t>量</w:t>
            </w:r>
          </w:p>
        </w:tc>
        <w:tc>
          <w:tcPr>
            <w:tcW w:w="960" w:type="dxa"/>
            <w:noWrap w:val="0"/>
            <w:vAlign w:val="center"/>
          </w:tcPr>
          <w:p>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最高限价（单位：元）</w:t>
            </w:r>
          </w:p>
        </w:tc>
        <w:tc>
          <w:tcPr>
            <w:tcW w:w="668" w:type="dxa"/>
            <w:noWrap w:val="0"/>
            <w:vAlign w:val="center"/>
          </w:tcPr>
          <w:p>
            <w:pPr>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下浮率</w:t>
            </w:r>
          </w:p>
        </w:tc>
        <w:tc>
          <w:tcPr>
            <w:tcW w:w="2452" w:type="dxa"/>
            <w:noWrap w:val="0"/>
            <w:vAlign w:val="center"/>
          </w:tcPr>
          <w:p>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65" w:type="dxa"/>
            <w:vMerge w:val="restart"/>
            <w:noWrap w:val="0"/>
            <w:vAlign w:val="center"/>
          </w:tcPr>
          <w:p>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560" w:type="dxa"/>
            <w:vMerge w:val="restart"/>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雨棚安装</w:t>
            </w:r>
          </w:p>
        </w:tc>
        <w:tc>
          <w:tcPr>
            <w:tcW w:w="480" w:type="dxa"/>
            <w:vMerge w:val="restart"/>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m²</w:t>
            </w:r>
          </w:p>
        </w:tc>
        <w:tc>
          <w:tcPr>
            <w:tcW w:w="339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长度≤</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米</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157</w:t>
            </w:r>
          </w:p>
        </w:tc>
        <w:tc>
          <w:tcPr>
            <w:tcW w:w="668" w:type="dxa"/>
            <w:vMerge w:val="restart"/>
            <w:noWrap w:val="0"/>
            <w:vAlign w:val="center"/>
          </w:tcPr>
          <w:p>
            <w:pPr>
              <w:snapToGrid w:val="0"/>
              <w:jc w:val="center"/>
              <w:rPr>
                <w:rFonts w:hint="default" w:ascii="宋体" w:hAnsi="宋体" w:eastAsia="宋体" w:cs="宋体"/>
                <w:color w:val="000000"/>
                <w:sz w:val="21"/>
                <w:szCs w:val="21"/>
                <w:lang w:val="en-US" w:eastAsia="zh-CN"/>
              </w:rPr>
            </w:pPr>
          </w:p>
        </w:tc>
        <w:tc>
          <w:tcPr>
            <w:tcW w:w="2452" w:type="dxa"/>
            <w:vMerge w:val="restart"/>
            <w:noWrap w:val="0"/>
            <w:vAlign w:val="center"/>
          </w:tcPr>
          <w:p>
            <w:pPr>
              <w:tabs>
                <w:tab w:val="left" w:pos="262"/>
              </w:tabs>
              <w:jc w:val="left"/>
              <w:rPr>
                <w:rFonts w:hint="eastAsia" w:ascii="宋体" w:hAnsi="宋体" w:eastAsia="宋体" w:cs="宋体"/>
                <w:color w:val="000000"/>
                <w:sz w:val="21"/>
                <w:szCs w:val="21"/>
              </w:rPr>
            </w:pPr>
            <w:r>
              <w:rPr>
                <w:rFonts w:hint="eastAsia" w:ascii="宋体" w:hAnsi="宋体" w:eastAsia="宋体" w:cs="宋体"/>
                <w:color w:val="000000"/>
                <w:sz w:val="21"/>
                <w:szCs w:val="21"/>
              </w:rPr>
              <w:t>含檩条、围护、包边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65" w:type="dxa"/>
            <w:vMerge w:val="continue"/>
            <w:noWrap w:val="0"/>
            <w:vAlign w:val="center"/>
          </w:tcPr>
          <w:p>
            <w:pPr>
              <w:tabs>
                <w:tab w:val="left" w:pos="262"/>
              </w:tabs>
              <w:jc w:val="left"/>
              <w:rPr>
                <w:rFonts w:hint="eastAsia" w:ascii="宋体" w:hAnsi="宋体" w:eastAsia="宋体" w:cs="宋体"/>
                <w:color w:val="000000"/>
                <w:sz w:val="21"/>
                <w:szCs w:val="21"/>
              </w:rPr>
            </w:pPr>
          </w:p>
        </w:tc>
        <w:tc>
          <w:tcPr>
            <w:tcW w:w="1560" w:type="dxa"/>
            <w:vMerge w:val="continue"/>
            <w:noWrap w:val="0"/>
            <w:vAlign w:val="center"/>
          </w:tcPr>
          <w:p>
            <w:pPr>
              <w:tabs>
                <w:tab w:val="left" w:pos="262"/>
              </w:tabs>
              <w:jc w:val="left"/>
              <w:rPr>
                <w:rFonts w:hint="eastAsia" w:ascii="宋体" w:hAnsi="宋体" w:eastAsia="宋体" w:cs="宋体"/>
                <w:color w:val="000000"/>
                <w:sz w:val="21"/>
                <w:szCs w:val="21"/>
              </w:rPr>
            </w:pPr>
          </w:p>
        </w:tc>
        <w:tc>
          <w:tcPr>
            <w:tcW w:w="480" w:type="dxa"/>
            <w:vMerge w:val="continue"/>
            <w:noWrap w:val="0"/>
            <w:vAlign w:val="center"/>
          </w:tcPr>
          <w:p>
            <w:pPr>
              <w:tabs>
                <w:tab w:val="left" w:pos="262"/>
              </w:tabs>
              <w:jc w:val="left"/>
              <w:rPr>
                <w:rFonts w:hint="eastAsia" w:ascii="宋体" w:hAnsi="宋体" w:eastAsia="宋体" w:cs="宋体"/>
                <w:color w:val="000000"/>
                <w:sz w:val="21"/>
                <w:szCs w:val="21"/>
              </w:rPr>
            </w:pPr>
          </w:p>
        </w:tc>
        <w:tc>
          <w:tcPr>
            <w:tcW w:w="3390" w:type="dxa"/>
            <w:noWrap w:val="0"/>
            <w:vAlign w:val="center"/>
          </w:tcPr>
          <w:p>
            <w:pPr>
              <w:tabs>
                <w:tab w:val="left" w:pos="262"/>
              </w:tabs>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米&lt;长度≤</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米</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125</w:t>
            </w:r>
          </w:p>
        </w:tc>
        <w:tc>
          <w:tcPr>
            <w:tcW w:w="668" w:type="dxa"/>
            <w:vMerge w:val="continue"/>
            <w:noWrap w:val="0"/>
            <w:vAlign w:val="center"/>
          </w:tcPr>
          <w:p>
            <w:pPr>
              <w:tabs>
                <w:tab w:val="left" w:pos="262"/>
              </w:tabs>
              <w:jc w:val="left"/>
              <w:rPr>
                <w:rFonts w:hint="eastAsia" w:ascii="宋体" w:hAnsi="宋体" w:eastAsia="宋体" w:cs="宋体"/>
                <w:color w:val="000000"/>
                <w:sz w:val="21"/>
                <w:szCs w:val="21"/>
              </w:rPr>
            </w:pPr>
          </w:p>
        </w:tc>
        <w:tc>
          <w:tcPr>
            <w:tcW w:w="2452" w:type="dxa"/>
            <w:vMerge w:val="continue"/>
            <w:noWrap w:val="0"/>
            <w:vAlign w:val="center"/>
          </w:tcPr>
          <w:p>
            <w:pPr>
              <w:tabs>
                <w:tab w:val="left" w:pos="262"/>
              </w:tabs>
              <w:jc w:val="left"/>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65" w:type="dxa"/>
            <w:vMerge w:val="continue"/>
            <w:noWrap w:val="0"/>
            <w:vAlign w:val="center"/>
          </w:tcPr>
          <w:p>
            <w:pPr>
              <w:tabs>
                <w:tab w:val="left" w:pos="262"/>
              </w:tabs>
              <w:jc w:val="left"/>
              <w:rPr>
                <w:rFonts w:hint="eastAsia" w:ascii="宋体" w:hAnsi="宋体" w:eastAsia="宋体" w:cs="宋体"/>
                <w:color w:val="000000"/>
                <w:sz w:val="21"/>
                <w:szCs w:val="21"/>
              </w:rPr>
            </w:pPr>
          </w:p>
        </w:tc>
        <w:tc>
          <w:tcPr>
            <w:tcW w:w="1560" w:type="dxa"/>
            <w:vMerge w:val="continue"/>
            <w:noWrap w:val="0"/>
            <w:vAlign w:val="center"/>
          </w:tcPr>
          <w:p>
            <w:pPr>
              <w:tabs>
                <w:tab w:val="left" w:pos="262"/>
              </w:tabs>
              <w:jc w:val="left"/>
              <w:rPr>
                <w:rFonts w:hint="eastAsia" w:ascii="宋体" w:hAnsi="宋体" w:eastAsia="宋体" w:cs="宋体"/>
                <w:color w:val="000000"/>
                <w:sz w:val="21"/>
                <w:szCs w:val="21"/>
              </w:rPr>
            </w:pPr>
          </w:p>
        </w:tc>
        <w:tc>
          <w:tcPr>
            <w:tcW w:w="480" w:type="dxa"/>
            <w:vMerge w:val="continue"/>
            <w:noWrap w:val="0"/>
            <w:vAlign w:val="center"/>
          </w:tcPr>
          <w:p>
            <w:pPr>
              <w:tabs>
                <w:tab w:val="left" w:pos="262"/>
              </w:tabs>
              <w:jc w:val="left"/>
              <w:rPr>
                <w:rFonts w:hint="eastAsia" w:ascii="宋体" w:hAnsi="宋体" w:eastAsia="宋体" w:cs="宋体"/>
                <w:color w:val="000000"/>
                <w:sz w:val="21"/>
                <w:szCs w:val="21"/>
              </w:rPr>
            </w:pPr>
          </w:p>
        </w:tc>
        <w:tc>
          <w:tcPr>
            <w:tcW w:w="3390" w:type="dxa"/>
            <w:noWrap w:val="0"/>
            <w:vAlign w:val="center"/>
          </w:tcPr>
          <w:p>
            <w:pPr>
              <w:tabs>
                <w:tab w:val="left" w:pos="262"/>
              </w:tabs>
              <w:ind w:firstLine="420" w:firstLineChars="2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长度&gt;</w:t>
            </w:r>
            <w:r>
              <w:rPr>
                <w:rFonts w:hint="eastAsia" w:ascii="宋体" w:hAnsi="宋体" w:eastAsia="宋体" w:cs="宋体"/>
                <w:color w:val="000000"/>
                <w:sz w:val="21"/>
                <w:szCs w:val="21"/>
                <w:lang w:val="en-US" w:eastAsia="zh-CN"/>
              </w:rPr>
              <w:t>6米</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117</w:t>
            </w:r>
          </w:p>
        </w:tc>
        <w:tc>
          <w:tcPr>
            <w:tcW w:w="668" w:type="dxa"/>
            <w:vMerge w:val="continue"/>
            <w:noWrap w:val="0"/>
            <w:vAlign w:val="center"/>
          </w:tcPr>
          <w:p>
            <w:pPr>
              <w:tabs>
                <w:tab w:val="left" w:pos="262"/>
              </w:tabs>
              <w:jc w:val="left"/>
              <w:rPr>
                <w:rFonts w:hint="eastAsia" w:ascii="宋体" w:hAnsi="宋体" w:eastAsia="宋体" w:cs="宋体"/>
                <w:color w:val="000000"/>
                <w:sz w:val="21"/>
                <w:szCs w:val="21"/>
              </w:rPr>
            </w:pPr>
          </w:p>
        </w:tc>
        <w:tc>
          <w:tcPr>
            <w:tcW w:w="2452" w:type="dxa"/>
            <w:vMerge w:val="continue"/>
            <w:noWrap w:val="0"/>
            <w:vAlign w:val="center"/>
          </w:tcPr>
          <w:p>
            <w:pPr>
              <w:tabs>
                <w:tab w:val="left" w:pos="262"/>
              </w:tabs>
              <w:jc w:val="left"/>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65" w:type="dxa"/>
            <w:vMerge w:val="restart"/>
            <w:noWrap w:val="0"/>
            <w:vAlign w:val="center"/>
          </w:tcPr>
          <w:p>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60" w:type="dxa"/>
            <w:vMerge w:val="restart"/>
            <w:noWrap w:val="0"/>
            <w:vAlign w:val="center"/>
          </w:tcPr>
          <w:p>
            <w:pPr>
              <w:tabs>
                <w:tab w:val="left" w:pos="0"/>
              </w:tabs>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钢大门安装</w:t>
            </w:r>
          </w:p>
        </w:tc>
        <w:tc>
          <w:tcPr>
            <w:tcW w:w="480" w:type="dxa"/>
            <w:vMerge w:val="restart"/>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樘</w:t>
            </w:r>
          </w:p>
        </w:tc>
        <w:tc>
          <w:tcPr>
            <w:tcW w:w="339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单樘面积&gt;20m2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950</w:t>
            </w:r>
          </w:p>
        </w:tc>
        <w:tc>
          <w:tcPr>
            <w:tcW w:w="668" w:type="dxa"/>
            <w:vMerge w:val="continue"/>
            <w:noWrap w:val="0"/>
            <w:vAlign w:val="center"/>
          </w:tcPr>
          <w:p>
            <w:pPr>
              <w:snapToGrid w:val="0"/>
              <w:jc w:val="center"/>
              <w:rPr>
                <w:rFonts w:hint="eastAsia" w:ascii="宋体" w:hAnsi="宋体" w:eastAsia="宋体" w:cs="宋体"/>
                <w:color w:val="000000"/>
                <w:sz w:val="21"/>
                <w:szCs w:val="21"/>
              </w:rPr>
            </w:pPr>
          </w:p>
        </w:tc>
        <w:tc>
          <w:tcPr>
            <w:tcW w:w="2452" w:type="dxa"/>
            <w:vMerge w:val="restart"/>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含焊点打磨、防腐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65" w:type="dxa"/>
            <w:vMerge w:val="continue"/>
            <w:noWrap w:val="0"/>
            <w:vAlign w:val="center"/>
          </w:tcPr>
          <w:p>
            <w:pPr>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vMerge w:val="continue"/>
            <w:noWrap w:val="0"/>
            <w:vAlign w:val="center"/>
          </w:tcPr>
          <w:p>
            <w:pPr>
              <w:jc w:val="center"/>
              <w:rPr>
                <w:rFonts w:hint="eastAsia" w:ascii="宋体" w:hAnsi="宋体" w:eastAsia="宋体" w:cs="宋体"/>
                <w:color w:val="000000"/>
                <w:sz w:val="21"/>
                <w:szCs w:val="21"/>
              </w:rPr>
            </w:pP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单樘面积≤20m2</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800</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continue"/>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65" w:type="dxa"/>
            <w:vMerge w:val="restart"/>
            <w:noWrap w:val="0"/>
            <w:vAlign w:val="center"/>
          </w:tcPr>
          <w:p>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p>
            <w:pPr>
              <w:snapToGrid w:val="0"/>
              <w:jc w:val="center"/>
              <w:rPr>
                <w:rFonts w:hint="eastAsia" w:ascii="宋体" w:hAnsi="宋体" w:eastAsia="宋体" w:cs="宋体"/>
                <w:color w:val="000000"/>
                <w:sz w:val="21"/>
                <w:szCs w:val="21"/>
                <w:lang w:val="en-US" w:eastAsia="zh-CN"/>
              </w:rPr>
            </w:pPr>
          </w:p>
        </w:tc>
        <w:tc>
          <w:tcPr>
            <w:tcW w:w="1560" w:type="dxa"/>
            <w:vMerge w:val="restart"/>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钢柱</w:t>
            </w:r>
          </w:p>
        </w:tc>
        <w:tc>
          <w:tcPr>
            <w:tcW w:w="480" w:type="dxa"/>
            <w:vMerge w:val="restart"/>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t</w:t>
            </w:r>
          </w:p>
        </w:tc>
        <w:tc>
          <w:tcPr>
            <w:tcW w:w="339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单重</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1t</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700</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restart"/>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含</w:t>
            </w:r>
            <w:r>
              <w:rPr>
                <w:rFonts w:hint="eastAsia" w:ascii="宋体" w:hAnsi="宋体" w:eastAsia="宋体" w:cs="宋体"/>
                <w:color w:val="000000"/>
                <w:sz w:val="21"/>
                <w:szCs w:val="21"/>
                <w:lang w:eastAsia="zh-CN"/>
              </w:rPr>
              <w:t>基础交接、</w:t>
            </w:r>
            <w:r>
              <w:rPr>
                <w:rFonts w:hint="eastAsia" w:ascii="宋体" w:hAnsi="宋体" w:eastAsia="宋体" w:cs="宋体"/>
                <w:color w:val="000000"/>
                <w:sz w:val="21"/>
                <w:szCs w:val="21"/>
              </w:rPr>
              <w:t>焊接防腐</w:t>
            </w:r>
            <w:r>
              <w:rPr>
                <w:rFonts w:hint="eastAsia" w:ascii="宋体" w:hAnsi="宋体" w:eastAsia="宋体" w:cs="宋体"/>
                <w:color w:val="000000"/>
                <w:sz w:val="21"/>
                <w:szCs w:val="21"/>
                <w:lang w:eastAsia="zh-CN"/>
              </w:rPr>
              <w:t>、钢柱校正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5" w:type="dxa"/>
            <w:vMerge w:val="continue"/>
            <w:noWrap w:val="0"/>
            <w:vAlign w:val="center"/>
          </w:tcPr>
          <w:p>
            <w:pPr>
              <w:snapToGrid w:val="0"/>
              <w:jc w:val="center"/>
              <w:rPr>
                <w:rFonts w:hint="eastAsia" w:ascii="宋体" w:hAnsi="宋体" w:eastAsia="宋体" w:cs="宋体"/>
                <w:color w:val="000000"/>
                <w:sz w:val="21"/>
                <w:szCs w:val="21"/>
                <w:lang w:val="en-US" w:eastAsia="zh-CN"/>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vMerge w:val="continue"/>
            <w:noWrap w:val="0"/>
            <w:vAlign w:val="center"/>
          </w:tcPr>
          <w:p>
            <w:pPr>
              <w:jc w:val="center"/>
              <w:rPr>
                <w:rFonts w:hint="eastAsia" w:ascii="宋体" w:hAnsi="宋体" w:eastAsia="宋体" w:cs="宋体"/>
                <w:color w:val="000000"/>
                <w:sz w:val="21"/>
                <w:szCs w:val="21"/>
              </w:rPr>
            </w:pPr>
          </w:p>
        </w:tc>
        <w:tc>
          <w:tcPr>
            <w:tcW w:w="339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1t</w:t>
            </w:r>
            <w:r>
              <w:rPr>
                <w:rFonts w:hint="eastAsia" w:ascii="宋体" w:hAnsi="宋体" w:eastAsia="宋体" w:cs="宋体"/>
                <w:color w:val="000000"/>
                <w:sz w:val="21"/>
                <w:szCs w:val="21"/>
              </w:rPr>
              <w:t>&lt;</w:t>
            </w:r>
            <w:r>
              <w:rPr>
                <w:rFonts w:hint="eastAsia" w:ascii="宋体" w:hAnsi="宋体" w:eastAsia="宋体" w:cs="宋体"/>
                <w:color w:val="000000"/>
                <w:sz w:val="21"/>
                <w:szCs w:val="21"/>
                <w:lang w:eastAsia="zh-CN"/>
              </w:rPr>
              <w:t>单重</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2t</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600</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continue"/>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65" w:type="dxa"/>
            <w:vMerge w:val="continue"/>
            <w:noWrap w:val="0"/>
            <w:vAlign w:val="center"/>
          </w:tcPr>
          <w:p>
            <w:pPr>
              <w:snapToGrid w:val="0"/>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vMerge w:val="continue"/>
            <w:noWrap w:val="0"/>
            <w:vAlign w:val="center"/>
          </w:tcPr>
          <w:p>
            <w:pPr>
              <w:jc w:val="center"/>
              <w:rPr>
                <w:rFonts w:hint="eastAsia" w:ascii="宋体" w:hAnsi="宋体" w:eastAsia="宋体" w:cs="宋体"/>
                <w:color w:val="000000"/>
                <w:sz w:val="21"/>
                <w:szCs w:val="21"/>
              </w:rPr>
            </w:pPr>
          </w:p>
        </w:tc>
        <w:tc>
          <w:tcPr>
            <w:tcW w:w="339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2t</w:t>
            </w:r>
            <w:r>
              <w:rPr>
                <w:rFonts w:hint="eastAsia" w:ascii="宋体" w:hAnsi="宋体" w:eastAsia="宋体" w:cs="宋体"/>
                <w:color w:val="000000"/>
                <w:sz w:val="21"/>
                <w:szCs w:val="21"/>
              </w:rPr>
              <w:t>&lt;</w:t>
            </w:r>
            <w:r>
              <w:rPr>
                <w:rFonts w:hint="eastAsia" w:ascii="宋体" w:hAnsi="宋体" w:eastAsia="宋体" w:cs="宋体"/>
                <w:color w:val="000000"/>
                <w:sz w:val="21"/>
                <w:szCs w:val="21"/>
                <w:lang w:eastAsia="zh-CN"/>
              </w:rPr>
              <w:t>单重</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5t</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550</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continue"/>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65" w:type="dxa"/>
            <w:vMerge w:val="continue"/>
            <w:noWrap w:val="0"/>
            <w:vAlign w:val="center"/>
          </w:tcPr>
          <w:p>
            <w:pPr>
              <w:snapToGrid w:val="0"/>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vMerge w:val="continue"/>
            <w:noWrap w:val="0"/>
            <w:vAlign w:val="center"/>
          </w:tcPr>
          <w:p>
            <w:pPr>
              <w:jc w:val="center"/>
              <w:rPr>
                <w:rFonts w:hint="eastAsia" w:ascii="宋体" w:hAnsi="宋体" w:eastAsia="宋体" w:cs="宋体"/>
                <w:color w:val="000000"/>
                <w:sz w:val="21"/>
                <w:szCs w:val="21"/>
              </w:rPr>
            </w:pPr>
          </w:p>
        </w:tc>
        <w:tc>
          <w:tcPr>
            <w:tcW w:w="339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单重</w:t>
            </w:r>
            <w:r>
              <w:rPr>
                <w:rFonts w:hint="eastAsia" w:ascii="宋体" w:hAnsi="宋体" w:eastAsia="宋体" w:cs="宋体"/>
                <w:color w:val="000000"/>
                <w:sz w:val="21"/>
                <w:szCs w:val="21"/>
              </w:rPr>
              <w:t>&gt;</w:t>
            </w:r>
            <w:r>
              <w:rPr>
                <w:rFonts w:hint="eastAsia" w:ascii="宋体" w:hAnsi="宋体" w:eastAsia="宋体" w:cs="宋体"/>
                <w:color w:val="000000"/>
                <w:sz w:val="21"/>
                <w:szCs w:val="21"/>
                <w:lang w:val="en-US" w:eastAsia="zh-CN"/>
              </w:rPr>
              <w:t>5t</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500</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continue"/>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565" w:type="dxa"/>
            <w:vMerge w:val="restart"/>
            <w:noWrap w:val="0"/>
            <w:vAlign w:val="center"/>
          </w:tcPr>
          <w:p>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560" w:type="dxa"/>
            <w:vMerge w:val="restart"/>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钢梁</w:t>
            </w:r>
          </w:p>
        </w:tc>
        <w:tc>
          <w:tcPr>
            <w:tcW w:w="480" w:type="dxa"/>
            <w:vMerge w:val="restart"/>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t</w:t>
            </w:r>
          </w:p>
        </w:tc>
        <w:tc>
          <w:tcPr>
            <w:tcW w:w="3390" w:type="dxa"/>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单重</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2t</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650</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restart"/>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含焊接防腐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565" w:type="dxa"/>
            <w:vMerge w:val="continue"/>
            <w:noWrap w:val="0"/>
            <w:vAlign w:val="center"/>
          </w:tcPr>
          <w:p>
            <w:pPr>
              <w:snapToGrid w:val="0"/>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vMerge w:val="continue"/>
            <w:noWrap w:val="0"/>
            <w:vAlign w:val="center"/>
          </w:tcPr>
          <w:p>
            <w:pPr>
              <w:jc w:val="center"/>
              <w:rPr>
                <w:rFonts w:hint="eastAsia" w:ascii="宋体" w:hAnsi="宋体" w:eastAsia="宋体" w:cs="宋体"/>
                <w:color w:val="000000"/>
                <w:sz w:val="21"/>
                <w:szCs w:val="21"/>
              </w:rPr>
            </w:pPr>
          </w:p>
        </w:tc>
        <w:tc>
          <w:tcPr>
            <w:tcW w:w="3390" w:type="dxa"/>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2t</w:t>
            </w:r>
            <w:r>
              <w:rPr>
                <w:rFonts w:hint="eastAsia" w:ascii="宋体" w:hAnsi="宋体" w:eastAsia="宋体" w:cs="宋体"/>
                <w:color w:val="000000"/>
                <w:sz w:val="21"/>
                <w:szCs w:val="21"/>
              </w:rPr>
              <w:t>&lt;</w:t>
            </w:r>
            <w:r>
              <w:rPr>
                <w:rFonts w:hint="eastAsia" w:ascii="宋体" w:hAnsi="宋体" w:eastAsia="宋体" w:cs="宋体"/>
                <w:color w:val="000000"/>
                <w:sz w:val="21"/>
                <w:szCs w:val="21"/>
                <w:lang w:eastAsia="zh-CN"/>
              </w:rPr>
              <w:t>单重</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3t</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600</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continue"/>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65" w:type="dxa"/>
            <w:vMerge w:val="continue"/>
            <w:noWrap w:val="0"/>
            <w:vAlign w:val="center"/>
          </w:tcPr>
          <w:p>
            <w:pPr>
              <w:snapToGrid w:val="0"/>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vMerge w:val="continue"/>
            <w:noWrap w:val="0"/>
            <w:vAlign w:val="center"/>
          </w:tcPr>
          <w:p>
            <w:pPr>
              <w:jc w:val="center"/>
              <w:rPr>
                <w:rFonts w:hint="eastAsia" w:ascii="宋体" w:hAnsi="宋体" w:eastAsia="宋体" w:cs="宋体"/>
                <w:color w:val="000000"/>
                <w:sz w:val="21"/>
                <w:szCs w:val="21"/>
              </w:rPr>
            </w:pPr>
          </w:p>
        </w:tc>
        <w:tc>
          <w:tcPr>
            <w:tcW w:w="3390" w:type="dxa"/>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单重</w:t>
            </w:r>
            <w:r>
              <w:rPr>
                <w:rFonts w:hint="eastAsia" w:ascii="宋体" w:hAnsi="宋体" w:eastAsia="宋体" w:cs="宋体"/>
                <w:color w:val="000000"/>
                <w:sz w:val="21"/>
                <w:szCs w:val="21"/>
              </w:rPr>
              <w:t>&gt;</w:t>
            </w:r>
            <w:r>
              <w:rPr>
                <w:rFonts w:hint="eastAsia" w:ascii="宋体" w:hAnsi="宋体" w:eastAsia="宋体" w:cs="宋体"/>
                <w:color w:val="000000"/>
                <w:sz w:val="21"/>
                <w:szCs w:val="21"/>
                <w:lang w:val="en-US" w:eastAsia="zh-CN"/>
              </w:rPr>
              <w:t>3t</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550</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continue"/>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565" w:type="dxa"/>
            <w:noWrap w:val="0"/>
            <w:vAlign w:val="center"/>
          </w:tcPr>
          <w:p>
            <w:pPr>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560" w:type="dxa"/>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吊车梁</w:t>
            </w:r>
          </w:p>
        </w:tc>
        <w:tc>
          <w:tcPr>
            <w:tcW w:w="48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t</w:t>
            </w:r>
          </w:p>
        </w:tc>
        <w:tc>
          <w:tcPr>
            <w:tcW w:w="3390" w:type="dxa"/>
            <w:noWrap w:val="0"/>
            <w:vAlign w:val="center"/>
          </w:tcPr>
          <w:p>
            <w:pPr>
              <w:jc w:val="both"/>
              <w:rPr>
                <w:rFonts w:hint="eastAsia" w:ascii="宋体" w:hAnsi="宋体" w:eastAsia="宋体" w:cs="宋体"/>
                <w:color w:val="000000"/>
                <w:sz w:val="21"/>
                <w:szCs w:val="21"/>
              </w:rPr>
            </w:pP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400</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含校正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565" w:type="dxa"/>
            <w:noWrap w:val="0"/>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56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次钢构安装</w:t>
            </w:r>
          </w:p>
        </w:tc>
        <w:tc>
          <w:tcPr>
            <w:tcW w:w="48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t</w:t>
            </w: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830</w:t>
            </w:r>
          </w:p>
        </w:tc>
        <w:tc>
          <w:tcPr>
            <w:tcW w:w="668" w:type="dxa"/>
            <w:vMerge w:val="continue"/>
            <w:noWrap w:val="0"/>
            <w:vAlign w:val="center"/>
          </w:tcPr>
          <w:p>
            <w:pPr>
              <w:jc w:val="center"/>
              <w:rPr>
                <w:rFonts w:hint="eastAsia" w:ascii="宋体" w:hAnsi="宋体" w:eastAsia="宋体" w:cs="宋体"/>
                <w:color w:val="000000"/>
                <w:kern w:val="2"/>
                <w:sz w:val="21"/>
                <w:szCs w:val="21"/>
                <w:lang w:val="en-US" w:eastAsia="zh-CN" w:bidi="ar-SA"/>
              </w:rPr>
            </w:pPr>
          </w:p>
        </w:tc>
        <w:tc>
          <w:tcPr>
            <w:tcW w:w="2452"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支撑</w:t>
            </w:r>
            <w:r>
              <w:rPr>
                <w:rFonts w:hint="eastAsia" w:ascii="宋体" w:hAnsi="宋体" w:eastAsia="宋体" w:cs="宋体"/>
                <w:color w:val="000000"/>
                <w:sz w:val="21"/>
                <w:szCs w:val="21"/>
                <w:lang w:eastAsia="zh-CN"/>
              </w:rPr>
              <w:t>、系杆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65" w:type="dxa"/>
            <w:noWrap w:val="0"/>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560" w:type="dxa"/>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高频焊、槽钢檩条</w:t>
            </w:r>
          </w:p>
        </w:tc>
        <w:tc>
          <w:tcPr>
            <w:tcW w:w="48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t</w:t>
            </w: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550</w:t>
            </w:r>
          </w:p>
        </w:tc>
        <w:tc>
          <w:tcPr>
            <w:tcW w:w="668" w:type="dxa"/>
            <w:vMerge w:val="continue"/>
            <w:noWrap w:val="0"/>
            <w:vAlign w:val="center"/>
          </w:tcPr>
          <w:p>
            <w:pPr>
              <w:jc w:val="center"/>
              <w:rPr>
                <w:rFonts w:hint="eastAsia" w:ascii="宋体" w:hAnsi="宋体" w:eastAsia="宋体" w:cs="宋体"/>
                <w:color w:val="000000"/>
                <w:kern w:val="2"/>
                <w:sz w:val="21"/>
                <w:szCs w:val="21"/>
                <w:lang w:val="en-US" w:eastAsia="zh-CN" w:bidi="ar-SA"/>
              </w:rPr>
            </w:pPr>
          </w:p>
        </w:tc>
        <w:tc>
          <w:tcPr>
            <w:tcW w:w="2452" w:type="dxa"/>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含拉条、套管、隅撑安装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65" w:type="dxa"/>
            <w:noWrap w:val="0"/>
            <w:vAlign w:val="center"/>
          </w:tcPr>
          <w:p>
            <w:pPr>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7</w:t>
            </w:r>
          </w:p>
        </w:tc>
        <w:tc>
          <w:tcPr>
            <w:tcW w:w="156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钢平台安装</w:t>
            </w: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t</w:t>
            </w:r>
          </w:p>
        </w:tc>
        <w:tc>
          <w:tcPr>
            <w:tcW w:w="3390" w:type="dxa"/>
            <w:noWrap w:val="0"/>
            <w:vAlign w:val="center"/>
          </w:tcPr>
          <w:p>
            <w:pPr>
              <w:jc w:val="center"/>
              <w:rPr>
                <w:rFonts w:hint="eastAsia" w:ascii="宋体" w:hAnsi="宋体" w:eastAsia="宋体" w:cs="宋体"/>
                <w:color w:val="000000"/>
                <w:sz w:val="21"/>
                <w:szCs w:val="21"/>
              </w:rPr>
            </w:pP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700</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含焊接防腐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5" w:type="dxa"/>
            <w:vMerge w:val="restart"/>
            <w:noWrap w:val="0"/>
            <w:vAlign w:val="center"/>
          </w:tcPr>
          <w:p>
            <w:pPr>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8</w:t>
            </w:r>
          </w:p>
        </w:tc>
        <w:tc>
          <w:tcPr>
            <w:tcW w:w="1560" w:type="dxa"/>
            <w:vMerge w:val="restart"/>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天沟</w:t>
            </w: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w:t>
            </w: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钢板(镀锌)天沟安装</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35</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含焊接防腐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565" w:type="dxa"/>
            <w:vMerge w:val="continue"/>
            <w:noWrap w:val="0"/>
            <w:vAlign w:val="center"/>
          </w:tcPr>
          <w:p>
            <w:pPr>
              <w:snapToGrid w:val="0"/>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w:t>
            </w: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不锈钢天沟安装</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50</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含焊接打磨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65" w:type="dxa"/>
            <w:vMerge w:val="continue"/>
            <w:noWrap w:val="0"/>
            <w:vAlign w:val="center"/>
          </w:tcPr>
          <w:p>
            <w:pPr>
              <w:snapToGrid w:val="0"/>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m</w:t>
            </w:r>
          </w:p>
        </w:tc>
        <w:tc>
          <w:tcPr>
            <w:tcW w:w="3390" w:type="dxa"/>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外挂彩板天沟</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31</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含U型折弯件安装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65" w:type="dxa"/>
            <w:vMerge w:val="restart"/>
            <w:noWrap w:val="0"/>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560" w:type="dxa"/>
            <w:vMerge w:val="restart"/>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屋面</w:t>
            </w:r>
            <w:r>
              <w:rPr>
                <w:rFonts w:hint="eastAsia" w:ascii="宋体" w:hAnsi="宋体" w:eastAsia="宋体" w:cs="宋体"/>
                <w:color w:val="000000"/>
                <w:sz w:val="21"/>
                <w:szCs w:val="21"/>
                <w:lang w:eastAsia="zh-CN"/>
              </w:rPr>
              <w:t>围护</w:t>
            </w:r>
            <w:r>
              <w:rPr>
                <w:rFonts w:hint="eastAsia" w:ascii="宋体" w:hAnsi="宋体" w:eastAsia="宋体" w:cs="宋体"/>
                <w:color w:val="000000"/>
                <w:sz w:val="21"/>
                <w:szCs w:val="21"/>
              </w:rPr>
              <w:t>安装</w:t>
            </w: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m²</w:t>
            </w:r>
          </w:p>
        </w:tc>
        <w:tc>
          <w:tcPr>
            <w:tcW w:w="3390" w:type="dxa"/>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单层彩板（不锈钢板）安装</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7</w:t>
            </w:r>
          </w:p>
        </w:tc>
        <w:tc>
          <w:tcPr>
            <w:tcW w:w="668" w:type="dxa"/>
            <w:vMerge w:val="continue"/>
            <w:noWrap w:val="0"/>
            <w:vAlign w:val="center"/>
          </w:tcPr>
          <w:p>
            <w:pPr>
              <w:snapToGrid w:val="0"/>
              <w:jc w:val="center"/>
              <w:rPr>
                <w:rFonts w:hint="eastAsia" w:ascii="宋体" w:hAnsi="宋体" w:eastAsia="宋体" w:cs="宋体"/>
                <w:color w:val="000000"/>
                <w:sz w:val="21"/>
                <w:szCs w:val="21"/>
              </w:rPr>
            </w:pPr>
          </w:p>
        </w:tc>
        <w:tc>
          <w:tcPr>
            <w:tcW w:w="2452" w:type="dxa"/>
            <w:vMerge w:val="restart"/>
            <w:noWrap w:val="0"/>
            <w:vAlign w:val="center"/>
          </w:tcPr>
          <w:p>
            <w:pPr>
              <w:jc w:val="center"/>
              <w:rPr>
                <w:rFonts w:hint="eastAsia" w:ascii="宋体" w:hAnsi="宋体" w:eastAsia="宋体" w:cs="宋体"/>
                <w:color w:val="000000"/>
                <w:sz w:val="21"/>
                <w:szCs w:val="21"/>
                <w:lang w:val="en-US" w:eastAsia="zh-CN"/>
              </w:rPr>
            </w:pPr>
            <w:bookmarkStart w:id="0" w:name="_GoBack"/>
            <w:r>
              <w:rPr>
                <w:rFonts w:hint="eastAsia" w:ascii="宋体" w:hAnsi="宋体" w:eastAsia="宋体" w:cs="宋体"/>
                <w:color w:val="000000"/>
                <w:sz w:val="21"/>
                <w:szCs w:val="21"/>
              </w:rPr>
              <w:t>含包边</w:t>
            </w:r>
            <w:r>
              <w:rPr>
                <w:rFonts w:hint="eastAsia" w:ascii="宋体" w:hAnsi="宋体" w:eastAsia="宋体" w:cs="宋体"/>
                <w:color w:val="000000"/>
                <w:sz w:val="21"/>
                <w:szCs w:val="21"/>
                <w:lang w:eastAsia="zh-CN"/>
              </w:rPr>
              <w:t>安装，若檩条为槽钢</w:t>
            </w:r>
            <w:r>
              <w:rPr>
                <w:rFonts w:hint="eastAsia" w:ascii="宋体" w:hAnsi="宋体" w:eastAsia="宋体" w:cs="宋体"/>
                <w:color w:val="000000"/>
                <w:sz w:val="21"/>
                <w:szCs w:val="21"/>
                <w:lang w:val="en-US" w:eastAsia="zh-CN"/>
              </w:rPr>
              <w:t>/高频焊，屋面安装单价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1.1系数，墙面安装单价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1.2系数</w:t>
            </w:r>
          </w:p>
          <w:bookmarkEnd w:id="0"/>
          <w:p>
            <w:pPr>
              <w:jc w:val="both"/>
              <w:rPr>
                <w:rFonts w:hint="default"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565" w:type="dxa"/>
            <w:vMerge w:val="continue"/>
            <w:noWrap w:val="0"/>
            <w:vAlign w:val="center"/>
          </w:tcPr>
          <w:p>
            <w:pPr>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m²</w:t>
            </w:r>
          </w:p>
        </w:tc>
        <w:tc>
          <w:tcPr>
            <w:tcW w:w="339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屋面保温棉+钢丝网安装</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1"/>
                <w:szCs w:val="21"/>
                <w:u w:val="none"/>
                <w:lang w:val="en-US" w:eastAsia="zh-CN" w:bidi="ar"/>
              </w:rPr>
              <w:t>3</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continue"/>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65" w:type="dxa"/>
            <w:vMerge w:val="continue"/>
            <w:noWrap w:val="0"/>
            <w:vAlign w:val="center"/>
          </w:tcPr>
          <w:p>
            <w:pPr>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m²</w:t>
            </w:r>
          </w:p>
        </w:tc>
        <w:tc>
          <w:tcPr>
            <w:tcW w:w="339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岩棉夹芯板安装，岩棉厚度</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75mm</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11.5</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continue"/>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65" w:type="dxa"/>
            <w:vMerge w:val="continue"/>
            <w:noWrap w:val="0"/>
            <w:vAlign w:val="center"/>
          </w:tcPr>
          <w:p>
            <w:pPr>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m²</w:t>
            </w:r>
          </w:p>
        </w:tc>
        <w:tc>
          <w:tcPr>
            <w:tcW w:w="339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岩棉夹芯板安装，岩棉厚度</w:t>
            </w:r>
            <w:r>
              <w:rPr>
                <w:rFonts w:hint="eastAsia" w:ascii="宋体" w:hAnsi="宋体" w:eastAsia="宋体" w:cs="宋体"/>
                <w:color w:val="000000"/>
                <w:sz w:val="21"/>
                <w:szCs w:val="21"/>
              </w:rPr>
              <w:t>&gt;</w:t>
            </w:r>
            <w:r>
              <w:rPr>
                <w:rFonts w:hint="eastAsia" w:ascii="宋体" w:hAnsi="宋体" w:eastAsia="宋体" w:cs="宋体"/>
                <w:color w:val="000000"/>
                <w:sz w:val="21"/>
                <w:szCs w:val="21"/>
                <w:lang w:val="en-US" w:eastAsia="zh-CN"/>
              </w:rPr>
              <w:t>75mm</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12.5</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continue"/>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65" w:type="dxa"/>
            <w:vMerge w:val="continue"/>
            <w:noWrap w:val="0"/>
            <w:vAlign w:val="center"/>
          </w:tcPr>
          <w:p>
            <w:pPr>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m²</w:t>
            </w:r>
          </w:p>
        </w:tc>
        <w:tc>
          <w:tcPr>
            <w:tcW w:w="3390" w:type="dxa"/>
            <w:noWrap w:val="0"/>
            <w:vAlign w:val="center"/>
          </w:tcPr>
          <w:p>
            <w:pPr>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屋面反吊顶单板安装</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18</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continue"/>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565" w:type="dxa"/>
            <w:vMerge w:val="restart"/>
            <w:noWrap w:val="0"/>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560" w:type="dxa"/>
            <w:vMerge w:val="restart"/>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墙面围护安装</w:t>
            </w: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m²</w:t>
            </w:r>
          </w:p>
        </w:tc>
        <w:tc>
          <w:tcPr>
            <w:tcW w:w="339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单层彩板（不锈钢板）安装</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10.5</w:t>
            </w:r>
          </w:p>
        </w:tc>
        <w:tc>
          <w:tcPr>
            <w:tcW w:w="668" w:type="dxa"/>
            <w:vMerge w:val="continue"/>
            <w:noWrap w:val="0"/>
            <w:vAlign w:val="center"/>
          </w:tcPr>
          <w:p>
            <w:pPr>
              <w:snapToGrid w:val="0"/>
              <w:jc w:val="center"/>
              <w:rPr>
                <w:rFonts w:hint="eastAsia" w:ascii="宋体" w:hAnsi="宋体" w:eastAsia="宋体" w:cs="宋体"/>
                <w:color w:val="000000"/>
                <w:sz w:val="21"/>
                <w:szCs w:val="21"/>
              </w:rPr>
            </w:pPr>
          </w:p>
        </w:tc>
        <w:tc>
          <w:tcPr>
            <w:tcW w:w="2452" w:type="dxa"/>
            <w:vMerge w:val="restart"/>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含包边且扣除门窗洞口面积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65" w:type="dxa"/>
            <w:vMerge w:val="continue"/>
            <w:noWrap w:val="0"/>
            <w:vAlign w:val="center"/>
          </w:tcPr>
          <w:p>
            <w:pPr>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m²</w:t>
            </w: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岩棉夹芯板安装，岩棉厚度</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75mm</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22</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continue"/>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65" w:type="dxa"/>
            <w:vMerge w:val="continue"/>
            <w:noWrap w:val="0"/>
            <w:vAlign w:val="center"/>
          </w:tcPr>
          <w:p>
            <w:pPr>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m²</w:t>
            </w: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岩棉夹芯板安装，岩棉厚度</w:t>
            </w:r>
            <w:r>
              <w:rPr>
                <w:rFonts w:hint="eastAsia" w:ascii="宋体" w:hAnsi="宋体" w:eastAsia="宋体" w:cs="宋体"/>
                <w:color w:val="000000"/>
                <w:sz w:val="21"/>
                <w:szCs w:val="21"/>
              </w:rPr>
              <w:t>&gt;</w:t>
            </w:r>
            <w:r>
              <w:rPr>
                <w:rFonts w:hint="eastAsia" w:ascii="宋体" w:hAnsi="宋体" w:eastAsia="宋体" w:cs="宋体"/>
                <w:color w:val="000000"/>
                <w:sz w:val="21"/>
                <w:szCs w:val="21"/>
                <w:lang w:val="en-US" w:eastAsia="zh-CN"/>
              </w:rPr>
              <w:t>75mm</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color w:val="000000"/>
                <w:kern w:val="0"/>
                <w:sz w:val="21"/>
                <w:szCs w:val="21"/>
                <w:u w:val="none"/>
                <w:lang w:val="en-US" w:eastAsia="zh-CN" w:bidi="ar"/>
              </w:rPr>
              <w:t>24</w:t>
            </w:r>
          </w:p>
        </w:tc>
        <w:tc>
          <w:tcPr>
            <w:tcW w:w="668" w:type="dxa"/>
            <w:vMerge w:val="continue"/>
            <w:noWrap w:val="0"/>
            <w:vAlign w:val="center"/>
          </w:tcPr>
          <w:p>
            <w:pPr>
              <w:jc w:val="center"/>
              <w:rPr>
                <w:rFonts w:hint="eastAsia" w:ascii="宋体" w:hAnsi="宋体" w:eastAsia="宋体" w:cs="宋体"/>
                <w:color w:val="000000"/>
                <w:sz w:val="21"/>
                <w:szCs w:val="21"/>
              </w:rPr>
            </w:pPr>
          </w:p>
        </w:tc>
        <w:tc>
          <w:tcPr>
            <w:tcW w:w="2452" w:type="dxa"/>
            <w:vMerge w:val="continue"/>
            <w:noWrap w:val="0"/>
            <w:vAlign w:val="center"/>
          </w:tcPr>
          <w:p>
            <w:pPr>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565" w:type="dxa"/>
            <w:vMerge w:val="restart"/>
            <w:noWrap w:val="0"/>
            <w:vAlign w:val="center"/>
          </w:tcPr>
          <w:p>
            <w:pPr>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1560" w:type="dxa"/>
            <w:vMerge w:val="restart"/>
            <w:noWrap w:val="0"/>
            <w:vAlign w:val="center"/>
          </w:tcPr>
          <w:p>
            <w:pPr>
              <w:tabs>
                <w:tab w:val="left" w:pos="0"/>
              </w:tabs>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C、Z型檩条安装</w:t>
            </w: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w:t>
            </w:r>
          </w:p>
        </w:tc>
        <w:tc>
          <w:tcPr>
            <w:tcW w:w="339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理论重量</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6kg/m</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6.5</w:t>
            </w:r>
          </w:p>
        </w:tc>
        <w:tc>
          <w:tcPr>
            <w:tcW w:w="668" w:type="dxa"/>
            <w:vMerge w:val="continue"/>
            <w:noWrap w:val="0"/>
            <w:vAlign w:val="center"/>
          </w:tcPr>
          <w:p>
            <w:pPr>
              <w:snapToGrid w:val="0"/>
              <w:jc w:val="center"/>
              <w:rPr>
                <w:rFonts w:hint="eastAsia" w:ascii="宋体" w:hAnsi="宋体" w:eastAsia="宋体" w:cs="宋体"/>
                <w:color w:val="000000"/>
                <w:sz w:val="21"/>
                <w:szCs w:val="21"/>
              </w:rPr>
            </w:pPr>
          </w:p>
        </w:tc>
        <w:tc>
          <w:tcPr>
            <w:tcW w:w="2452" w:type="dxa"/>
            <w:vMerge w:val="restart"/>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含拉条套管隅撑</w:t>
            </w:r>
            <w:r>
              <w:rPr>
                <w:rFonts w:hint="eastAsia" w:ascii="宋体" w:hAnsi="宋体" w:eastAsia="宋体" w:cs="宋体"/>
                <w:color w:val="000000"/>
                <w:sz w:val="21"/>
                <w:szCs w:val="21"/>
                <w:lang w:eastAsia="zh-CN"/>
              </w:rPr>
              <w:t>，双拉条、套管时，单价×</w:t>
            </w:r>
            <w:r>
              <w:rPr>
                <w:rFonts w:hint="eastAsia" w:ascii="宋体" w:hAnsi="宋体" w:eastAsia="宋体" w:cs="宋体"/>
                <w:color w:val="000000"/>
                <w:sz w:val="21"/>
                <w:szCs w:val="21"/>
                <w:lang w:val="en-US" w:eastAsia="zh-CN"/>
              </w:rPr>
              <w:t>1.2系数</w:t>
            </w:r>
          </w:p>
          <w:p>
            <w:pP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65" w:type="dxa"/>
            <w:vMerge w:val="continue"/>
            <w:noWrap w:val="0"/>
            <w:vAlign w:val="center"/>
          </w:tcPr>
          <w:p>
            <w:pPr>
              <w:snapToGrid w:val="0"/>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w:t>
            </w:r>
          </w:p>
        </w:tc>
        <w:tc>
          <w:tcPr>
            <w:tcW w:w="339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6kg/m</w:t>
            </w:r>
            <w:r>
              <w:rPr>
                <w:rFonts w:hint="eastAsia" w:ascii="宋体" w:hAnsi="宋体" w:eastAsia="宋体" w:cs="宋体"/>
                <w:color w:val="000000"/>
                <w:sz w:val="21"/>
                <w:szCs w:val="21"/>
              </w:rPr>
              <w:t>&lt;</w:t>
            </w:r>
            <w:r>
              <w:rPr>
                <w:rFonts w:hint="eastAsia" w:ascii="宋体" w:hAnsi="宋体" w:eastAsia="宋体" w:cs="宋体"/>
                <w:color w:val="000000"/>
                <w:sz w:val="21"/>
                <w:szCs w:val="21"/>
                <w:lang w:val="en-US" w:eastAsia="zh-CN"/>
              </w:rPr>
              <w:t>理论重量</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8kg/m</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7</w:t>
            </w:r>
          </w:p>
        </w:tc>
        <w:tc>
          <w:tcPr>
            <w:tcW w:w="668" w:type="dxa"/>
            <w:vMerge w:val="continue"/>
            <w:noWrap w:val="0"/>
            <w:vAlign w:val="center"/>
          </w:tcPr>
          <w:p>
            <w:pPr>
              <w:snapToGrid w:val="0"/>
              <w:jc w:val="center"/>
              <w:rPr>
                <w:rStyle w:val="11"/>
                <w:rFonts w:hint="eastAsia" w:ascii="宋体" w:hAnsi="宋体" w:eastAsia="宋体" w:cs="宋体"/>
                <w:color w:val="000000"/>
                <w:sz w:val="21"/>
                <w:szCs w:val="21"/>
              </w:rPr>
            </w:pPr>
          </w:p>
        </w:tc>
        <w:tc>
          <w:tcPr>
            <w:tcW w:w="2452" w:type="dxa"/>
            <w:vMerge w:val="continue"/>
            <w:noWrap w:val="0"/>
            <w:vAlign w:val="center"/>
          </w:tcPr>
          <w:p>
            <w:pP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65" w:type="dxa"/>
            <w:vMerge w:val="continue"/>
            <w:noWrap w:val="0"/>
            <w:vAlign w:val="center"/>
          </w:tcPr>
          <w:p>
            <w:pPr>
              <w:snapToGrid w:val="0"/>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w:t>
            </w:r>
          </w:p>
        </w:tc>
        <w:tc>
          <w:tcPr>
            <w:tcW w:w="339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8kg/m</w:t>
            </w:r>
            <w:r>
              <w:rPr>
                <w:rFonts w:hint="eastAsia" w:ascii="宋体" w:hAnsi="宋体" w:eastAsia="宋体" w:cs="宋体"/>
                <w:color w:val="000000"/>
                <w:sz w:val="21"/>
                <w:szCs w:val="21"/>
              </w:rPr>
              <w:t>&lt;</w:t>
            </w:r>
            <w:r>
              <w:rPr>
                <w:rFonts w:hint="eastAsia" w:ascii="宋体" w:hAnsi="宋体" w:eastAsia="宋体" w:cs="宋体"/>
                <w:color w:val="000000"/>
                <w:sz w:val="21"/>
                <w:szCs w:val="21"/>
                <w:lang w:val="en-US" w:eastAsia="zh-CN"/>
              </w:rPr>
              <w:t>理论重量</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10kg/m</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7.5</w:t>
            </w:r>
          </w:p>
        </w:tc>
        <w:tc>
          <w:tcPr>
            <w:tcW w:w="668" w:type="dxa"/>
            <w:vMerge w:val="continue"/>
            <w:noWrap w:val="0"/>
            <w:vAlign w:val="center"/>
          </w:tcPr>
          <w:p>
            <w:pPr>
              <w:snapToGrid w:val="0"/>
              <w:jc w:val="center"/>
              <w:rPr>
                <w:rStyle w:val="11"/>
                <w:rFonts w:hint="eastAsia" w:ascii="宋体" w:hAnsi="宋体" w:eastAsia="宋体" w:cs="宋体"/>
                <w:color w:val="000000"/>
                <w:sz w:val="21"/>
                <w:szCs w:val="21"/>
              </w:rPr>
            </w:pPr>
          </w:p>
        </w:tc>
        <w:tc>
          <w:tcPr>
            <w:tcW w:w="2452" w:type="dxa"/>
            <w:vMerge w:val="continue"/>
            <w:noWrap w:val="0"/>
            <w:vAlign w:val="center"/>
          </w:tcPr>
          <w:p>
            <w:pP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565" w:type="dxa"/>
            <w:vMerge w:val="continue"/>
            <w:noWrap w:val="0"/>
            <w:vAlign w:val="center"/>
          </w:tcPr>
          <w:p>
            <w:pPr>
              <w:snapToGrid w:val="0"/>
              <w:jc w:val="center"/>
              <w:rPr>
                <w:rFonts w:hint="eastAsia" w:ascii="宋体" w:hAnsi="宋体" w:eastAsia="宋体" w:cs="宋体"/>
                <w:color w:val="000000"/>
                <w:sz w:val="21"/>
                <w:szCs w:val="21"/>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m</w:t>
            </w:r>
          </w:p>
        </w:tc>
        <w:tc>
          <w:tcPr>
            <w:tcW w:w="339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理论重量</w:t>
            </w:r>
            <w:r>
              <w:rPr>
                <w:rFonts w:hint="eastAsia" w:ascii="宋体" w:hAnsi="宋体" w:eastAsia="宋体" w:cs="宋体"/>
                <w:color w:val="000000"/>
                <w:sz w:val="21"/>
                <w:szCs w:val="21"/>
              </w:rPr>
              <w:t>&gt;</w:t>
            </w:r>
            <w:r>
              <w:rPr>
                <w:rFonts w:hint="eastAsia" w:ascii="宋体" w:hAnsi="宋体" w:eastAsia="宋体" w:cs="宋体"/>
                <w:color w:val="000000"/>
                <w:sz w:val="21"/>
                <w:szCs w:val="21"/>
                <w:lang w:val="en-US" w:eastAsia="zh-CN"/>
              </w:rPr>
              <w:t>10kg/m</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8</w:t>
            </w:r>
          </w:p>
        </w:tc>
        <w:tc>
          <w:tcPr>
            <w:tcW w:w="668" w:type="dxa"/>
            <w:vMerge w:val="continue"/>
            <w:noWrap w:val="0"/>
            <w:vAlign w:val="center"/>
          </w:tcPr>
          <w:p>
            <w:pPr>
              <w:snapToGrid w:val="0"/>
              <w:jc w:val="center"/>
              <w:rPr>
                <w:rStyle w:val="11"/>
                <w:rFonts w:hint="eastAsia" w:ascii="宋体" w:hAnsi="宋体" w:eastAsia="宋体" w:cs="宋体"/>
                <w:color w:val="000000"/>
                <w:sz w:val="21"/>
                <w:szCs w:val="21"/>
              </w:rPr>
            </w:pPr>
          </w:p>
        </w:tc>
        <w:tc>
          <w:tcPr>
            <w:tcW w:w="2452" w:type="dxa"/>
            <w:vMerge w:val="continue"/>
            <w:noWrap w:val="0"/>
            <w:vAlign w:val="center"/>
          </w:tcPr>
          <w:p>
            <w:pP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65" w:type="dxa"/>
            <w:noWrap w:val="0"/>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560" w:type="dxa"/>
            <w:noWrap w:val="0"/>
            <w:vAlign w:val="center"/>
          </w:tcPr>
          <w:p>
            <w:pPr>
              <w:tabs>
                <w:tab w:val="left" w:pos="0"/>
              </w:tabs>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钢梯安装</w:t>
            </w:r>
          </w:p>
        </w:tc>
        <w:tc>
          <w:tcPr>
            <w:tcW w:w="48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t</w:t>
            </w: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900</w:t>
            </w:r>
          </w:p>
        </w:tc>
        <w:tc>
          <w:tcPr>
            <w:tcW w:w="668" w:type="dxa"/>
            <w:vMerge w:val="continue"/>
            <w:noWrap w:val="0"/>
            <w:vAlign w:val="center"/>
          </w:tcPr>
          <w:p>
            <w:pPr>
              <w:jc w:val="center"/>
              <w:rPr>
                <w:rFonts w:hint="eastAsia" w:ascii="宋体" w:hAnsi="宋体" w:eastAsia="宋体" w:cs="宋体"/>
                <w:color w:val="000000"/>
                <w:kern w:val="2"/>
                <w:sz w:val="21"/>
                <w:szCs w:val="21"/>
                <w:lang w:val="en-US" w:eastAsia="zh-CN" w:bidi="ar-SA"/>
              </w:rPr>
            </w:pPr>
          </w:p>
        </w:tc>
        <w:tc>
          <w:tcPr>
            <w:tcW w:w="2452" w:type="dxa"/>
            <w:noWrap w:val="0"/>
            <w:vAlign w:val="center"/>
          </w:tcPr>
          <w:p>
            <w:pPr>
              <w:tabs>
                <w:tab w:val="left" w:pos="427"/>
                <w:tab w:val="left" w:pos="727"/>
              </w:tabs>
              <w:ind w:firstLine="210" w:firstLineChars="1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含</w:t>
            </w:r>
            <w:r>
              <w:rPr>
                <w:rFonts w:hint="eastAsia" w:ascii="宋体" w:hAnsi="宋体" w:eastAsia="宋体" w:cs="宋体"/>
                <w:color w:val="000000"/>
                <w:sz w:val="21"/>
                <w:szCs w:val="21"/>
                <w:lang w:eastAsia="zh-CN"/>
              </w:rPr>
              <w:t>除锈</w:t>
            </w:r>
            <w:r>
              <w:rPr>
                <w:rFonts w:hint="eastAsia" w:ascii="宋体" w:hAnsi="宋体" w:eastAsia="宋体" w:cs="宋体"/>
                <w:color w:val="000000"/>
                <w:sz w:val="21"/>
                <w:szCs w:val="21"/>
              </w:rPr>
              <w:t>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5" w:type="dxa"/>
            <w:vMerge w:val="restart"/>
            <w:noWrap w:val="0"/>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560" w:type="dxa"/>
            <w:vMerge w:val="restart"/>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平台</w:t>
            </w:r>
            <w:r>
              <w:rPr>
                <w:rFonts w:hint="eastAsia" w:ascii="宋体" w:hAnsi="宋体" w:eastAsia="宋体" w:cs="宋体"/>
                <w:color w:val="000000"/>
                <w:sz w:val="21"/>
                <w:szCs w:val="21"/>
              </w:rPr>
              <w:t>栏杆安装</w:t>
            </w:r>
          </w:p>
        </w:tc>
        <w:tc>
          <w:tcPr>
            <w:tcW w:w="48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m</w:t>
            </w: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散件至现场</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50</w:t>
            </w:r>
          </w:p>
        </w:tc>
        <w:tc>
          <w:tcPr>
            <w:tcW w:w="668" w:type="dxa"/>
            <w:vMerge w:val="continue"/>
            <w:noWrap w:val="0"/>
            <w:vAlign w:val="center"/>
          </w:tcPr>
          <w:p>
            <w:pPr>
              <w:jc w:val="center"/>
              <w:rPr>
                <w:rFonts w:hint="eastAsia" w:ascii="宋体" w:hAnsi="宋体" w:eastAsia="宋体" w:cs="宋体"/>
                <w:color w:val="000000"/>
                <w:kern w:val="2"/>
                <w:sz w:val="21"/>
                <w:szCs w:val="21"/>
                <w:lang w:val="en-US" w:eastAsia="zh-CN" w:bidi="ar-SA"/>
              </w:rPr>
            </w:pPr>
          </w:p>
        </w:tc>
        <w:tc>
          <w:tcPr>
            <w:tcW w:w="2452" w:type="dxa"/>
            <w:vMerge w:val="restart"/>
            <w:noWrap w:val="0"/>
            <w:vAlign w:val="top"/>
          </w:tcPr>
          <w:p>
            <w:p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含</w:t>
            </w:r>
            <w:r>
              <w:rPr>
                <w:rFonts w:hint="eastAsia" w:ascii="宋体" w:hAnsi="宋体" w:eastAsia="宋体" w:cs="宋体"/>
                <w:color w:val="000000"/>
                <w:sz w:val="21"/>
                <w:szCs w:val="21"/>
                <w:lang w:eastAsia="zh-CN"/>
              </w:rPr>
              <w:t>打磨</w:t>
            </w:r>
            <w:r>
              <w:rPr>
                <w:rFonts w:hint="eastAsia" w:ascii="宋体" w:hAnsi="宋体" w:eastAsia="宋体" w:cs="宋体"/>
                <w:color w:val="000000"/>
                <w:sz w:val="21"/>
                <w:szCs w:val="21"/>
              </w:rPr>
              <w:t>防腐</w:t>
            </w:r>
            <w:r>
              <w:rPr>
                <w:rFonts w:hint="eastAsia" w:ascii="宋体" w:hAnsi="宋体" w:eastAsia="宋体" w:cs="宋体"/>
                <w:color w:val="000000"/>
                <w:sz w:val="21"/>
                <w:szCs w:val="21"/>
                <w:lang w:eastAsia="zh-CN"/>
              </w:rPr>
              <w:t>，做法参照</w:t>
            </w:r>
            <w:r>
              <w:rPr>
                <w:rFonts w:hint="eastAsia" w:ascii="宋体" w:hAnsi="宋体" w:eastAsia="宋体" w:cs="宋体"/>
                <w:color w:val="000000"/>
                <w:sz w:val="21"/>
                <w:szCs w:val="21"/>
                <w:lang w:val="en-US" w:eastAsia="zh-CN"/>
              </w:rPr>
              <w:t>15J401中栏杆LG11做法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65" w:type="dxa"/>
            <w:vMerge w:val="continue"/>
            <w:noWrap w:val="0"/>
            <w:vAlign w:val="center"/>
          </w:tcPr>
          <w:p>
            <w:pPr>
              <w:snapToGrid w:val="0"/>
              <w:jc w:val="center"/>
              <w:rPr>
                <w:rFonts w:hint="eastAsia" w:ascii="宋体" w:hAnsi="宋体" w:eastAsia="宋体" w:cs="宋体"/>
                <w:color w:val="000000"/>
                <w:sz w:val="21"/>
                <w:szCs w:val="21"/>
                <w:lang w:val="en-US" w:eastAsia="zh-CN"/>
              </w:rPr>
            </w:pPr>
          </w:p>
        </w:tc>
        <w:tc>
          <w:tcPr>
            <w:tcW w:w="1560" w:type="dxa"/>
            <w:vMerge w:val="continue"/>
            <w:noWrap w:val="0"/>
            <w:vAlign w:val="center"/>
          </w:tcPr>
          <w:p>
            <w:pPr>
              <w:jc w:val="center"/>
              <w:rPr>
                <w:rFonts w:hint="eastAsia" w:ascii="宋体" w:hAnsi="宋体" w:eastAsia="宋体" w:cs="宋体"/>
                <w:color w:val="000000"/>
                <w:sz w:val="21"/>
                <w:szCs w:val="21"/>
              </w:rPr>
            </w:pPr>
          </w:p>
        </w:tc>
        <w:tc>
          <w:tcPr>
            <w:tcW w:w="48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m</w:t>
            </w: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车间分段制作完成，运至现场</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25</w:t>
            </w:r>
          </w:p>
        </w:tc>
        <w:tc>
          <w:tcPr>
            <w:tcW w:w="668" w:type="dxa"/>
            <w:vMerge w:val="continue"/>
            <w:noWrap w:val="0"/>
            <w:vAlign w:val="center"/>
          </w:tcPr>
          <w:p>
            <w:pPr>
              <w:jc w:val="center"/>
              <w:rPr>
                <w:rFonts w:hint="eastAsia" w:ascii="宋体" w:hAnsi="宋体" w:eastAsia="宋体" w:cs="宋体"/>
                <w:color w:val="000000"/>
                <w:kern w:val="2"/>
                <w:sz w:val="21"/>
                <w:szCs w:val="21"/>
                <w:lang w:val="en-US" w:eastAsia="zh-CN" w:bidi="ar-SA"/>
              </w:rPr>
            </w:pPr>
          </w:p>
        </w:tc>
        <w:tc>
          <w:tcPr>
            <w:tcW w:w="2452" w:type="dxa"/>
            <w:vMerge w:val="continue"/>
            <w:noWrap w:val="0"/>
            <w:vAlign w:val="top"/>
          </w:tcPr>
          <w:p>
            <w:pPr>
              <w:jc w:val="left"/>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65" w:type="dxa"/>
            <w:noWrap w:val="0"/>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w:t>
            </w:r>
          </w:p>
        </w:tc>
        <w:tc>
          <w:tcPr>
            <w:tcW w:w="156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管网支架安装</w:t>
            </w:r>
          </w:p>
        </w:tc>
        <w:tc>
          <w:tcPr>
            <w:tcW w:w="48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t</w:t>
            </w: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600</w:t>
            </w:r>
          </w:p>
        </w:tc>
        <w:tc>
          <w:tcPr>
            <w:tcW w:w="668" w:type="dxa"/>
            <w:vMerge w:val="continue"/>
            <w:noWrap w:val="0"/>
            <w:vAlign w:val="center"/>
          </w:tcPr>
          <w:p>
            <w:pPr>
              <w:snapToGrid w:val="0"/>
              <w:jc w:val="center"/>
              <w:rPr>
                <w:rFonts w:hint="eastAsia" w:ascii="宋体" w:hAnsi="宋体" w:eastAsia="宋体" w:cs="宋体"/>
                <w:color w:val="000000"/>
                <w:kern w:val="2"/>
                <w:sz w:val="21"/>
                <w:szCs w:val="21"/>
                <w:lang w:val="en-US" w:eastAsia="zh-CN" w:bidi="ar-SA"/>
              </w:rPr>
            </w:pPr>
          </w:p>
        </w:tc>
        <w:tc>
          <w:tcPr>
            <w:tcW w:w="2452" w:type="dxa"/>
            <w:noWrap w:val="0"/>
            <w:vAlign w:val="center"/>
          </w:tcPr>
          <w:p>
            <w:pPr>
              <w:tabs>
                <w:tab w:val="left" w:pos="427"/>
              </w:tabs>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含支架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5" w:type="dxa"/>
            <w:noWrap w:val="0"/>
            <w:vAlign w:val="center"/>
          </w:tcPr>
          <w:p>
            <w:pPr>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15</w:t>
            </w:r>
          </w:p>
        </w:tc>
        <w:tc>
          <w:tcPr>
            <w:tcW w:w="156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轨道安装</w:t>
            </w:r>
          </w:p>
        </w:tc>
        <w:tc>
          <w:tcPr>
            <w:tcW w:w="48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t</w:t>
            </w:r>
          </w:p>
        </w:tc>
        <w:tc>
          <w:tcPr>
            <w:tcW w:w="3390"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24kg/38kg</w:t>
            </w:r>
          </w:p>
        </w:tc>
        <w:tc>
          <w:tcPr>
            <w:tcW w:w="960" w:type="dxa"/>
            <w:noWrap w:val="0"/>
            <w:vAlign w:val="center"/>
          </w:tcPr>
          <w:p>
            <w:pPr>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400</w:t>
            </w:r>
          </w:p>
        </w:tc>
        <w:tc>
          <w:tcPr>
            <w:tcW w:w="668" w:type="dxa"/>
            <w:vMerge w:val="continue"/>
            <w:noWrap w:val="0"/>
            <w:vAlign w:val="center"/>
          </w:tcPr>
          <w:p>
            <w:pPr>
              <w:snapToGrid w:val="0"/>
              <w:jc w:val="center"/>
              <w:rPr>
                <w:rFonts w:hint="eastAsia" w:ascii="宋体" w:hAnsi="宋体" w:eastAsia="宋体" w:cs="宋体"/>
                <w:color w:val="000000"/>
                <w:kern w:val="2"/>
                <w:sz w:val="21"/>
                <w:szCs w:val="21"/>
                <w:lang w:val="en-US" w:eastAsia="zh-CN" w:bidi="ar-SA"/>
              </w:rPr>
            </w:pPr>
          </w:p>
        </w:tc>
        <w:tc>
          <w:tcPr>
            <w:tcW w:w="2452" w:type="dxa"/>
            <w:noWrap w:val="0"/>
            <w:vAlign w:val="center"/>
          </w:tcPr>
          <w:p>
            <w:pPr>
              <w:tabs>
                <w:tab w:val="left" w:pos="427"/>
              </w:tabs>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含轨道压板安装及校正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5" w:type="dxa"/>
            <w:noWrap w:val="0"/>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156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楼承板安装</w:t>
            </w:r>
          </w:p>
        </w:tc>
        <w:tc>
          <w:tcPr>
            <w:tcW w:w="48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m²</w:t>
            </w: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p>
        </w:tc>
        <w:tc>
          <w:tcPr>
            <w:tcW w:w="960" w:type="dxa"/>
            <w:noWrap w:val="0"/>
            <w:vAlign w:val="center"/>
          </w:tcPr>
          <w:p>
            <w:pPr>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w:t>
            </w:r>
          </w:p>
        </w:tc>
        <w:tc>
          <w:tcPr>
            <w:tcW w:w="668" w:type="dxa"/>
            <w:vMerge w:val="continue"/>
            <w:noWrap w:val="0"/>
            <w:vAlign w:val="center"/>
          </w:tcPr>
          <w:p>
            <w:pPr>
              <w:rPr>
                <w:rFonts w:hint="eastAsia" w:asciiTheme="minorHAnsi" w:hAnsiTheme="minorHAnsi" w:eastAsiaTheme="minorEastAsia" w:cstheme="minorBidi"/>
                <w:kern w:val="2"/>
                <w:sz w:val="21"/>
                <w:szCs w:val="24"/>
                <w:lang w:val="en-US" w:eastAsia="zh-CN" w:bidi="ar-SA"/>
              </w:rPr>
            </w:pPr>
          </w:p>
        </w:tc>
        <w:tc>
          <w:tcPr>
            <w:tcW w:w="2452" w:type="dxa"/>
            <w:noWrap w:val="0"/>
            <w:vAlign w:val="center"/>
          </w:tcPr>
          <w:p>
            <w:pPr>
              <w:tabs>
                <w:tab w:val="left" w:pos="427"/>
              </w:tabs>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含焊钉、边模安装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65" w:type="dxa"/>
            <w:noWrap w:val="0"/>
            <w:vAlign w:val="center"/>
          </w:tcPr>
          <w:p>
            <w:pPr>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w:t>
            </w:r>
          </w:p>
        </w:tc>
        <w:tc>
          <w:tcPr>
            <w:tcW w:w="156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落水管安装</w:t>
            </w:r>
          </w:p>
        </w:tc>
        <w:tc>
          <w:tcPr>
            <w:tcW w:w="48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m</w:t>
            </w:r>
          </w:p>
        </w:tc>
        <w:tc>
          <w:tcPr>
            <w:tcW w:w="339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UPVC-110/160</w:t>
            </w:r>
          </w:p>
        </w:tc>
        <w:tc>
          <w:tcPr>
            <w:tcW w:w="960" w:type="dxa"/>
            <w:noWrap w:val="0"/>
            <w:vAlign w:val="center"/>
          </w:tcPr>
          <w:p>
            <w:pPr>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15</w:t>
            </w:r>
          </w:p>
        </w:tc>
        <w:tc>
          <w:tcPr>
            <w:tcW w:w="668" w:type="dxa"/>
            <w:vMerge w:val="continue"/>
            <w:noWrap w:val="0"/>
            <w:vAlign w:val="center"/>
          </w:tcPr>
          <w:p>
            <w:pPr>
              <w:rPr>
                <w:rFonts w:hint="eastAsia"/>
                <w:kern w:val="2"/>
                <w:sz w:val="21"/>
                <w:szCs w:val="24"/>
                <w:lang w:val="en-US" w:eastAsia="zh-CN" w:bidi="ar-SA"/>
              </w:rPr>
            </w:pPr>
          </w:p>
        </w:tc>
        <w:tc>
          <w:tcPr>
            <w:tcW w:w="2452" w:type="dxa"/>
            <w:noWrap w:val="0"/>
            <w:vAlign w:val="center"/>
          </w:tcPr>
          <w:p>
            <w:pPr>
              <w:tabs>
                <w:tab w:val="left" w:pos="427"/>
              </w:tabs>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含配件安装</w:t>
            </w:r>
          </w:p>
        </w:tc>
      </w:tr>
    </w:tbl>
    <w:p>
      <w:pPr>
        <w:spacing w:line="440" w:lineRule="exact"/>
        <w:rPr>
          <w:rFonts w:hint="eastAsia" w:ascii="宋体" w:hAnsi="宋体" w:cs="宋体"/>
          <w:sz w:val="30"/>
          <w:szCs w:val="30"/>
        </w:rPr>
      </w:pPr>
    </w:p>
    <w:p>
      <w:pPr>
        <w:numPr>
          <w:ilvl w:val="0"/>
          <w:numId w:val="4"/>
        </w:numPr>
        <w:spacing w:line="360" w:lineRule="auto"/>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以上为15米以下(含支架、平台)标准厂房限价，超出范围另议。</w:t>
      </w:r>
    </w:p>
    <w:p>
      <w:pPr>
        <w:spacing w:line="36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说明:以上单价含税，必须提供3%增值税专</w:t>
      </w:r>
      <w:r>
        <w:rPr>
          <w:rFonts w:hint="eastAsia" w:cs="宋体" w:asciiTheme="minorEastAsia" w:hAnsiTheme="minorEastAsia"/>
          <w:sz w:val="21"/>
          <w:szCs w:val="21"/>
          <w:lang w:eastAsia="zh-CN"/>
        </w:rPr>
        <w:t>用</w:t>
      </w:r>
      <w:r>
        <w:rPr>
          <w:rFonts w:hint="eastAsia" w:cs="宋体" w:asciiTheme="minorEastAsia" w:hAnsiTheme="minorEastAsia" w:eastAsiaTheme="minorEastAsia"/>
          <w:sz w:val="21"/>
          <w:szCs w:val="21"/>
        </w:rPr>
        <w:t>发票。报价所指下浮率为所列限价综合考虑同一下浮系数，有超出范围的双方可另行协商解决。</w:t>
      </w:r>
    </w:p>
    <w:p>
      <w:pPr>
        <w:spacing w:line="440" w:lineRule="exact"/>
        <w:ind w:firstLine="5040" w:firstLineChars="2100"/>
        <w:rPr>
          <w:rFonts w:ascii="宋体" w:hAnsi="宋体" w:cs="Arial"/>
          <w:sz w:val="24"/>
        </w:rPr>
      </w:pPr>
    </w:p>
    <w:p>
      <w:pPr>
        <w:spacing w:line="440" w:lineRule="exact"/>
        <w:ind w:firstLine="5040" w:firstLineChars="210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040" w:firstLineChars="2100"/>
        <w:rPr>
          <w:rFonts w:hint="eastAsia" w:ascii="宋体" w:hAnsi="宋体" w:cs="Arial"/>
          <w:sz w:val="24"/>
        </w:rPr>
      </w:pPr>
      <w:r>
        <w:rPr>
          <w:rFonts w:hint="eastAsia" w:ascii="宋体" w:hAnsi="宋体" w:cs="Arial"/>
          <w:sz w:val="24"/>
          <w:lang w:eastAsia="zh-CN"/>
        </w:rPr>
        <w:t>投标</w:t>
      </w:r>
      <w:r>
        <w:rPr>
          <w:rFonts w:hint="eastAsia" w:ascii="宋体" w:hAnsi="宋体" w:cs="Arial"/>
          <w:sz w:val="24"/>
        </w:rPr>
        <w:t>人</w:t>
      </w:r>
      <w:r>
        <w:rPr>
          <w:rFonts w:ascii="宋体" w:hAnsi="宋体" w:cs="Arial"/>
          <w:sz w:val="24"/>
        </w:rPr>
        <w:t>：</w:t>
      </w:r>
      <w:r>
        <w:rPr>
          <w:rFonts w:hint="eastAsia" w:ascii="宋体" w:hAnsi="宋体" w:cs="Arial"/>
          <w:sz w:val="24"/>
        </w:rPr>
        <w:t>（签字）</w:t>
      </w:r>
    </w:p>
    <w:p>
      <w:pPr>
        <w:pStyle w:val="2"/>
        <w:rPr>
          <w:rFonts w:hint="default" w:eastAsia="宋体"/>
          <w:lang w:val="en-US" w:eastAsia="zh-CN"/>
        </w:rPr>
      </w:pPr>
      <w:r>
        <w:rPr>
          <w:rFonts w:hint="eastAsia" w:ascii="宋体" w:hAnsi="宋体" w:cs="Arial"/>
          <w:sz w:val="24"/>
          <w:lang w:val="en-US" w:eastAsia="zh-CN"/>
        </w:rPr>
        <w:t xml:space="preserve">                                   联系方式：</w:t>
      </w:r>
    </w:p>
    <w:p>
      <w:pPr>
        <w:spacing w:line="360" w:lineRule="auto"/>
        <w:rPr>
          <w:rFonts w:ascii="黑体" w:hAnsi="黑体" w:eastAsia="黑体" w:cs="黑体"/>
          <w:sz w:val="28"/>
          <w:szCs w:val="28"/>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hint="eastAsia" w:ascii="宋体" w:hAnsi="宋体" w:cs="Arial"/>
          <w:sz w:val="24"/>
          <w:lang w:val="en-US" w:eastAsia="zh-CN"/>
        </w:rPr>
        <w:t xml:space="preserve"> </w:t>
      </w:r>
      <w:r>
        <w:rPr>
          <w:rFonts w:ascii="宋体" w:hAnsi="宋体" w:cs="Arial"/>
          <w:sz w:val="24"/>
        </w:rPr>
        <w:t>日  期：   年    月    日</w:t>
      </w:r>
    </w:p>
    <w:p>
      <w:pPr>
        <w:spacing w:line="440" w:lineRule="exact"/>
        <w:rPr>
          <w:rFonts w:ascii="宋体" w:hAnsi="宋体" w:cs="宋体"/>
          <w:sz w:val="28"/>
          <w:szCs w:val="28"/>
        </w:rPr>
      </w:pPr>
      <w:r>
        <w:rPr>
          <w:rFonts w:hint="eastAsia" w:ascii="宋体" w:hAnsi="宋体" w:cs="宋体"/>
          <w:sz w:val="28"/>
          <w:szCs w:val="28"/>
        </w:rPr>
        <w:t xml:space="preserve">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                                                   </w:t>
      </w:r>
    </w:p>
    <w:p>
      <w:pPr>
        <w:spacing w:line="440" w:lineRule="exact"/>
        <w:ind w:firstLine="560" w:firstLineChars="200"/>
        <w:rPr>
          <w:rFonts w:ascii="宋体" w:hAnsi="宋体" w:cs="宋体"/>
          <w:sz w:val="24"/>
        </w:rPr>
      </w:pPr>
      <w:r>
        <w:rPr>
          <w:rFonts w:hint="eastAsia" w:ascii="宋体" w:hAnsi="宋体" w:cs="宋体"/>
          <w:sz w:val="28"/>
          <w:szCs w:val="28"/>
        </w:rPr>
        <w:t xml:space="preserve">                      </w:t>
      </w:r>
      <w:r>
        <w:rPr>
          <w:rFonts w:hint="eastAsia" w:ascii="宋体" w:hAnsi="宋体" w:cs="宋体"/>
          <w:sz w:val="24"/>
        </w:rPr>
        <w:t xml:space="preserve">   </w:t>
      </w:r>
    </w:p>
    <w:p>
      <w:pPr>
        <w:ind w:firstLine="280" w:firstLineChars="100"/>
        <w:jc w:val="left"/>
        <w:rPr>
          <w:sz w:val="28"/>
          <w:szCs w:val="36"/>
        </w:rPr>
      </w:pPr>
    </w:p>
    <w:p>
      <w:pPr>
        <w:ind w:firstLine="280" w:firstLineChars="100"/>
        <w:jc w:val="left"/>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37FD1"/>
    <w:multiLevelType w:val="singleLevel"/>
    <w:tmpl w:val="AB937FD1"/>
    <w:lvl w:ilvl="0" w:tentative="0">
      <w:start w:val="1"/>
      <w:numFmt w:val="chineseCounting"/>
      <w:suff w:val="nothing"/>
      <w:lvlText w:val="%1、"/>
      <w:lvlJc w:val="left"/>
      <w:rPr>
        <w:rFonts w:hint="eastAsia"/>
      </w:rPr>
    </w:lvl>
  </w:abstractNum>
  <w:abstractNum w:abstractNumId="1">
    <w:nsid w:val="C13F20FC"/>
    <w:multiLevelType w:val="singleLevel"/>
    <w:tmpl w:val="C13F20FC"/>
    <w:lvl w:ilvl="0" w:tentative="0">
      <w:start w:val="1"/>
      <w:numFmt w:val="decimal"/>
      <w:suff w:val="nothing"/>
      <w:lvlText w:val="%1、"/>
      <w:lvlJc w:val="left"/>
    </w:lvl>
  </w:abstractNum>
  <w:abstractNum w:abstractNumId="2">
    <w:nsid w:val="19DA0DD6"/>
    <w:multiLevelType w:val="singleLevel"/>
    <w:tmpl w:val="19DA0DD6"/>
    <w:lvl w:ilvl="0" w:tentative="0">
      <w:start w:val="5"/>
      <w:numFmt w:val="chineseCounting"/>
      <w:suff w:val="space"/>
      <w:lvlText w:val="第%1条"/>
      <w:lvlJc w:val="left"/>
      <w:rPr>
        <w:rFonts w:hint="eastAsia"/>
      </w:rPr>
    </w:lvl>
  </w:abstractNum>
  <w:abstractNum w:abstractNumId="3">
    <w:nsid w:val="4B422ACC"/>
    <w:multiLevelType w:val="singleLevel"/>
    <w:tmpl w:val="4B422ACC"/>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EF500C1"/>
    <w:rsid w:val="00022A34"/>
    <w:rsid w:val="00173D02"/>
    <w:rsid w:val="002351E0"/>
    <w:rsid w:val="0048765E"/>
    <w:rsid w:val="00696872"/>
    <w:rsid w:val="00734A51"/>
    <w:rsid w:val="00797629"/>
    <w:rsid w:val="008777A8"/>
    <w:rsid w:val="00932B0E"/>
    <w:rsid w:val="00D760B9"/>
    <w:rsid w:val="00EC2D91"/>
    <w:rsid w:val="0197013E"/>
    <w:rsid w:val="01C75FAC"/>
    <w:rsid w:val="01EA2D40"/>
    <w:rsid w:val="020D7DA9"/>
    <w:rsid w:val="02476BD9"/>
    <w:rsid w:val="028071D2"/>
    <w:rsid w:val="029339C2"/>
    <w:rsid w:val="03147485"/>
    <w:rsid w:val="03383CE8"/>
    <w:rsid w:val="033E4F0C"/>
    <w:rsid w:val="0364316E"/>
    <w:rsid w:val="041E7854"/>
    <w:rsid w:val="043957ED"/>
    <w:rsid w:val="05930316"/>
    <w:rsid w:val="05BD2932"/>
    <w:rsid w:val="077055E2"/>
    <w:rsid w:val="07802B67"/>
    <w:rsid w:val="07DE3B18"/>
    <w:rsid w:val="08BE0B7C"/>
    <w:rsid w:val="095F6984"/>
    <w:rsid w:val="0B4567E1"/>
    <w:rsid w:val="0B9A08B6"/>
    <w:rsid w:val="0C053574"/>
    <w:rsid w:val="0C2659A6"/>
    <w:rsid w:val="0D84476E"/>
    <w:rsid w:val="0E304141"/>
    <w:rsid w:val="0E67541C"/>
    <w:rsid w:val="0F19104F"/>
    <w:rsid w:val="0FBB005D"/>
    <w:rsid w:val="107E0403"/>
    <w:rsid w:val="10D91496"/>
    <w:rsid w:val="11014E81"/>
    <w:rsid w:val="113A2718"/>
    <w:rsid w:val="114F2E96"/>
    <w:rsid w:val="11DA0829"/>
    <w:rsid w:val="13256709"/>
    <w:rsid w:val="13381117"/>
    <w:rsid w:val="13684F94"/>
    <w:rsid w:val="14493EF5"/>
    <w:rsid w:val="14B7087E"/>
    <w:rsid w:val="14FE1078"/>
    <w:rsid w:val="15511307"/>
    <w:rsid w:val="156D3A67"/>
    <w:rsid w:val="15C96D2A"/>
    <w:rsid w:val="168D3C53"/>
    <w:rsid w:val="17A64F3A"/>
    <w:rsid w:val="18F954D5"/>
    <w:rsid w:val="19EB3580"/>
    <w:rsid w:val="1B922DB6"/>
    <w:rsid w:val="1BAC1B59"/>
    <w:rsid w:val="1C246BCD"/>
    <w:rsid w:val="1CBE2C44"/>
    <w:rsid w:val="1D1E239F"/>
    <w:rsid w:val="1D670606"/>
    <w:rsid w:val="1DF83AEB"/>
    <w:rsid w:val="1E0B0456"/>
    <w:rsid w:val="1EEE724E"/>
    <w:rsid w:val="1FD24137"/>
    <w:rsid w:val="20E45557"/>
    <w:rsid w:val="21330C38"/>
    <w:rsid w:val="214B363B"/>
    <w:rsid w:val="215641D9"/>
    <w:rsid w:val="217B0BBA"/>
    <w:rsid w:val="24335A2F"/>
    <w:rsid w:val="248E2D3E"/>
    <w:rsid w:val="25A9655E"/>
    <w:rsid w:val="26664EA9"/>
    <w:rsid w:val="26C72BC9"/>
    <w:rsid w:val="280438D5"/>
    <w:rsid w:val="2A4B0849"/>
    <w:rsid w:val="2A4E6411"/>
    <w:rsid w:val="2A4F55FF"/>
    <w:rsid w:val="2B4452E1"/>
    <w:rsid w:val="2B59499E"/>
    <w:rsid w:val="2BBE7B82"/>
    <w:rsid w:val="2BCB470E"/>
    <w:rsid w:val="2C42729D"/>
    <w:rsid w:val="2C530AEA"/>
    <w:rsid w:val="2F363FF3"/>
    <w:rsid w:val="2FA66D30"/>
    <w:rsid w:val="2FA7632E"/>
    <w:rsid w:val="31692E14"/>
    <w:rsid w:val="31AE5178"/>
    <w:rsid w:val="32140CA6"/>
    <w:rsid w:val="32992A73"/>
    <w:rsid w:val="342D5482"/>
    <w:rsid w:val="346328C8"/>
    <w:rsid w:val="35045AA7"/>
    <w:rsid w:val="358C6921"/>
    <w:rsid w:val="35951502"/>
    <w:rsid w:val="366F7389"/>
    <w:rsid w:val="36782EAA"/>
    <w:rsid w:val="36F8182F"/>
    <w:rsid w:val="38187F7F"/>
    <w:rsid w:val="386A33CA"/>
    <w:rsid w:val="38853368"/>
    <w:rsid w:val="38A847F7"/>
    <w:rsid w:val="393F7331"/>
    <w:rsid w:val="395A4043"/>
    <w:rsid w:val="3A537D7E"/>
    <w:rsid w:val="3B0575ED"/>
    <w:rsid w:val="3B5D3CC7"/>
    <w:rsid w:val="3B9803A7"/>
    <w:rsid w:val="3BB9542B"/>
    <w:rsid w:val="3CB650B4"/>
    <w:rsid w:val="3D7914D6"/>
    <w:rsid w:val="3E3A2F22"/>
    <w:rsid w:val="3E61578B"/>
    <w:rsid w:val="3FA70397"/>
    <w:rsid w:val="3FAA0412"/>
    <w:rsid w:val="40845355"/>
    <w:rsid w:val="41332CD5"/>
    <w:rsid w:val="417243C8"/>
    <w:rsid w:val="41A77CF6"/>
    <w:rsid w:val="42C03BCD"/>
    <w:rsid w:val="437C45C4"/>
    <w:rsid w:val="4401022E"/>
    <w:rsid w:val="447A61A5"/>
    <w:rsid w:val="44EB0C5F"/>
    <w:rsid w:val="46AA11E3"/>
    <w:rsid w:val="46FC55C0"/>
    <w:rsid w:val="4715051A"/>
    <w:rsid w:val="47B009EE"/>
    <w:rsid w:val="496448C7"/>
    <w:rsid w:val="4A397DC3"/>
    <w:rsid w:val="4C9E1C51"/>
    <w:rsid w:val="4D1256F8"/>
    <w:rsid w:val="4DFC7673"/>
    <w:rsid w:val="4EAB612D"/>
    <w:rsid w:val="4F1F629A"/>
    <w:rsid w:val="4F3406F3"/>
    <w:rsid w:val="53642A30"/>
    <w:rsid w:val="53B6469F"/>
    <w:rsid w:val="54DB4F29"/>
    <w:rsid w:val="56316364"/>
    <w:rsid w:val="571C416F"/>
    <w:rsid w:val="58073B67"/>
    <w:rsid w:val="58264DF4"/>
    <w:rsid w:val="587252DD"/>
    <w:rsid w:val="58D166DF"/>
    <w:rsid w:val="591C2F2D"/>
    <w:rsid w:val="5A170536"/>
    <w:rsid w:val="5A282C5B"/>
    <w:rsid w:val="5A292283"/>
    <w:rsid w:val="5A320E61"/>
    <w:rsid w:val="5B12392B"/>
    <w:rsid w:val="5F67544A"/>
    <w:rsid w:val="61714880"/>
    <w:rsid w:val="626053D3"/>
    <w:rsid w:val="635E4295"/>
    <w:rsid w:val="63675F4C"/>
    <w:rsid w:val="63EF3E8A"/>
    <w:rsid w:val="64E63DC4"/>
    <w:rsid w:val="64EA70C0"/>
    <w:rsid w:val="64EB53D9"/>
    <w:rsid w:val="65BB6DB8"/>
    <w:rsid w:val="662F2F19"/>
    <w:rsid w:val="681F3092"/>
    <w:rsid w:val="682302B8"/>
    <w:rsid w:val="6A765A89"/>
    <w:rsid w:val="6AB06B12"/>
    <w:rsid w:val="6BEE03FA"/>
    <w:rsid w:val="6C670716"/>
    <w:rsid w:val="6D5904E6"/>
    <w:rsid w:val="6DB86FB5"/>
    <w:rsid w:val="6E8C03E4"/>
    <w:rsid w:val="6EF500C1"/>
    <w:rsid w:val="6F047C51"/>
    <w:rsid w:val="6F747708"/>
    <w:rsid w:val="6FCF6CF1"/>
    <w:rsid w:val="70982BEB"/>
    <w:rsid w:val="70FF56BA"/>
    <w:rsid w:val="71AA34DB"/>
    <w:rsid w:val="722F026E"/>
    <w:rsid w:val="727A45DA"/>
    <w:rsid w:val="72AA0448"/>
    <w:rsid w:val="72BE1CC2"/>
    <w:rsid w:val="730769DD"/>
    <w:rsid w:val="73613DFA"/>
    <w:rsid w:val="7442047C"/>
    <w:rsid w:val="749975DB"/>
    <w:rsid w:val="74DD1C75"/>
    <w:rsid w:val="754F3F20"/>
    <w:rsid w:val="75D20D21"/>
    <w:rsid w:val="765C217E"/>
    <w:rsid w:val="777E034F"/>
    <w:rsid w:val="7785436C"/>
    <w:rsid w:val="77936015"/>
    <w:rsid w:val="785672EC"/>
    <w:rsid w:val="78EE34D1"/>
    <w:rsid w:val="7AFF5858"/>
    <w:rsid w:val="7B2975BF"/>
    <w:rsid w:val="7BEF00A7"/>
    <w:rsid w:val="7C6711AA"/>
    <w:rsid w:val="7CE00678"/>
    <w:rsid w:val="7DA7206B"/>
    <w:rsid w:val="7E5D3951"/>
    <w:rsid w:val="7E5E614B"/>
    <w:rsid w:val="7E9B1151"/>
    <w:rsid w:val="7EBF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3">
    <w:name w:val="Document Map"/>
    <w:basedOn w:val="1"/>
    <w:semiHidden/>
    <w:qFormat/>
    <w:uiPriority w:val="0"/>
    <w:pPr>
      <w:shd w:val="clear" w:color="auto" w:fill="000080"/>
    </w:pPr>
  </w:style>
  <w:style w:type="paragraph" w:styleId="4">
    <w:name w:val="Body Text Indent"/>
    <w:basedOn w:val="1"/>
    <w:qFormat/>
    <w:uiPriority w:val="0"/>
    <w:pPr>
      <w:spacing w:line="360" w:lineRule="auto"/>
      <w:ind w:firstLine="480" w:firstLineChars="200"/>
    </w:pPr>
    <w:rPr>
      <w:rFonts w:ascii="Times New Roman" w:hAnsi="Times New Roman" w:eastAsia="宋体" w:cs="Times New Roman"/>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qFormat/>
    <w:uiPriority w:val="0"/>
    <w:pPr>
      <w:ind w:left="420" w:firstLine="420" w:firstLineChars="200"/>
    </w:pPr>
    <w:rPr>
      <w:rFonts w:ascii="Times New Roman" w:hAnsi="Times New Roman" w:eastAsia="宋体" w:cs="Times New Roman"/>
    </w:rPr>
  </w:style>
  <w:style w:type="character" w:styleId="11">
    <w:name w:val="Emphasis"/>
    <w:basedOn w:val="10"/>
    <w:qFormat/>
    <w:uiPriority w:val="0"/>
    <w:rPr>
      <w:i/>
      <w:iCs/>
    </w:rPr>
  </w:style>
  <w:style w:type="paragraph" w:customStyle="1" w:styleId="12">
    <w:name w:val="WPS Plain"/>
    <w:qFormat/>
    <w:uiPriority w:val="0"/>
    <w:rPr>
      <w:rFonts w:ascii="Times New Roman" w:hAnsi="Times New Roman" w:eastAsia="宋体" w:cs="Times New Roman"/>
      <w:kern w:val="0"/>
      <w:sz w:val="20"/>
      <w:szCs w:val="20"/>
      <w:lang w:val="en-US" w:eastAsia="zh-CN" w:bidi="ar-SA"/>
    </w:rPr>
  </w:style>
  <w:style w:type="paragraph" w:customStyle="1" w:styleId="13">
    <w:name w:val="列出段落1"/>
    <w:basedOn w:val="1"/>
    <w:qFormat/>
    <w:uiPriority w:val="0"/>
    <w:pPr>
      <w:ind w:firstLine="420" w:firstLineChars="200"/>
    </w:pPr>
  </w:style>
  <w:style w:type="paragraph" w:customStyle="1" w:styleId="14">
    <w:name w:val="Char Char Char Char"/>
    <w:basedOn w:val="3"/>
    <w:uiPriority w:val="0"/>
    <w:rPr>
      <w:spacing w:val="-20"/>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640</Words>
  <Characters>3649</Characters>
  <Lines>30</Lines>
  <Paragraphs>8</Paragraphs>
  <TotalTime>1</TotalTime>
  <ScaleCrop>false</ScaleCrop>
  <LinksUpToDate>false</LinksUpToDate>
  <CharactersWithSpaces>4281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2019-12-19T03:24:00Z</dcterms:created>
  <dc:creator>张智霖</dc:creator>
  <cp:lastModifiedBy>Administrator</cp:lastModifiedBy>
  <dcterms:modified xsi:type="dcterms:W3CDTF">2022-02-17T02:14:59Z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9F09FD10EEA64B0490B5A681419AC423</vt:lpwstr>
  </property>
</Properties>
</file>