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jc w:val="center"/>
        <w:rPr>
          <w:rFonts w:ascii="仿宋_GB2312" w:hAnsi="仿宋_GB2312" w:eastAsia="仿宋_GB2312" w:cs="仿宋_GB2312"/>
          <w:b/>
          <w:bCs/>
          <w:color w:val="000000"/>
          <w:sz w:val="44"/>
          <w:szCs w:val="44"/>
          <w:u w:val="single"/>
        </w:rPr>
      </w:pPr>
      <w:r>
        <w:rPr>
          <w:rFonts w:hint="eastAsia" w:ascii="仿宋_GB2312" w:hAnsi="仿宋_GB2312" w:eastAsia="仿宋_GB2312" w:cs="仿宋_GB2312"/>
          <w:b/>
          <w:bCs/>
          <w:sz w:val="44"/>
          <w:szCs w:val="44"/>
          <w:u w:val="single"/>
        </w:rPr>
        <w:t>建材公司-生石灰、石灰粉</w:t>
      </w:r>
    </w:p>
    <w:p>
      <w:pPr>
        <w:tabs>
          <w:tab w:val="left" w:pos="7020"/>
        </w:tabs>
        <w:jc w:val="center"/>
        <w:rPr>
          <w:rFonts w:ascii="楷体_GB2312" w:hAnsi="宋体" w:eastAsia="楷体_GB2312" w:cs="宋体"/>
          <w:b/>
          <w:bCs/>
          <w:kern w:val="1"/>
          <w:sz w:val="44"/>
          <w:szCs w:val="44"/>
          <w:u w:val="single"/>
        </w:rPr>
      </w:pPr>
    </w:p>
    <w:p>
      <w:pPr>
        <w:spacing w:line="560" w:lineRule="exact"/>
        <w:rPr>
          <w:rFonts w:ascii="楷体_GB2312" w:hAnsi="宋体" w:eastAsia="楷体_GB2312"/>
          <w:sz w:val="44"/>
          <w:szCs w:val="44"/>
        </w:rPr>
      </w:pPr>
    </w:p>
    <w:p>
      <w:pPr>
        <w:tabs>
          <w:tab w:val="left" w:pos="7020"/>
        </w:tabs>
        <w:jc w:val="center"/>
        <w:rPr>
          <w:rFonts w:ascii="楷体_GB2312" w:hAnsi="宋体" w:eastAsia="楷体_GB2312"/>
          <w:b/>
          <w:sz w:val="72"/>
          <w:szCs w:val="72"/>
        </w:rPr>
      </w:pPr>
      <w:r>
        <w:rPr>
          <w:rFonts w:hint="eastAsia" w:ascii="楷体_GB2312" w:hAnsi="宋体" w:eastAsia="楷体_GB2312"/>
          <w:b/>
          <w:sz w:val="72"/>
          <w:szCs w:val="72"/>
        </w:rPr>
        <w:t>招标文件</w:t>
      </w:r>
    </w:p>
    <w:p>
      <w:pPr>
        <w:tabs>
          <w:tab w:val="left" w:pos="7020"/>
        </w:tabs>
        <w:spacing w:line="560" w:lineRule="exact"/>
        <w:jc w:val="center"/>
        <w:rPr>
          <w:rFonts w:ascii="楷体_GB2312" w:hAnsi="宋体" w:eastAsia="楷体_GB2312"/>
          <w:b/>
          <w:sz w:val="52"/>
          <w:szCs w:val="52"/>
        </w:rPr>
      </w:pPr>
    </w:p>
    <w:p>
      <w:pPr>
        <w:tabs>
          <w:tab w:val="left" w:pos="7020"/>
        </w:tabs>
        <w:spacing w:line="560" w:lineRule="exact"/>
        <w:jc w:val="center"/>
        <w:rPr>
          <w:rFonts w:ascii="楷体_GB2312" w:hAnsi="宋体" w:eastAsia="楷体_GB2312"/>
          <w:b/>
          <w:sz w:val="52"/>
          <w:szCs w:val="52"/>
        </w:rPr>
      </w:pPr>
    </w:p>
    <w:p>
      <w:pPr>
        <w:spacing w:line="560" w:lineRule="exact"/>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rPr>
        <w:t>招标编号：</w:t>
      </w:r>
      <w:r>
        <w:rPr>
          <w:rFonts w:hint="eastAsia" w:ascii="仿宋_GB2312" w:hAnsi="仿宋_GB2312" w:eastAsia="仿宋_GB2312" w:cs="仿宋_GB2312"/>
          <w:b/>
          <w:bCs/>
          <w:sz w:val="32"/>
          <w:szCs w:val="32"/>
          <w:u w:val="single"/>
        </w:rPr>
        <w:t>TGJA-WZ-2022</w:t>
      </w:r>
      <w:r>
        <w:rPr>
          <w:rFonts w:hint="eastAsia" w:ascii="仿宋_GB2312" w:hAnsi="仿宋_GB2312" w:eastAsia="仿宋_GB2312" w:cs="仿宋_GB2312"/>
          <w:b/>
          <w:bCs/>
          <w:sz w:val="32"/>
          <w:szCs w:val="32"/>
          <w:u w:val="single"/>
          <w:lang w:val="en-US" w:eastAsia="zh-CN"/>
        </w:rPr>
        <w:t>52</w:t>
      </w:r>
    </w:p>
    <w:p>
      <w:pPr>
        <w:spacing w:line="560" w:lineRule="exact"/>
        <w:rPr>
          <w:rFonts w:ascii="仿宋_GB2312" w:hAnsi="仿宋_GB2312" w:eastAsia="仿宋_GB2312" w:cs="仿宋_GB2312"/>
          <w:b/>
          <w:bCs/>
          <w:sz w:val="32"/>
          <w:szCs w:val="32"/>
          <w:u w:val="single"/>
        </w:rPr>
      </w:pPr>
    </w:p>
    <w:p>
      <w:pPr>
        <w:spacing w:line="560" w:lineRule="exac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招标公告发布日期：</w:t>
      </w:r>
      <w:r>
        <w:rPr>
          <w:rFonts w:hint="eastAsia" w:ascii="仿宋_GB2312" w:hAnsi="仿宋_GB2312" w:eastAsia="仿宋_GB2312" w:cs="仿宋_GB2312"/>
          <w:b/>
          <w:bCs/>
          <w:sz w:val="32"/>
          <w:szCs w:val="32"/>
          <w:u w:val="single"/>
        </w:rPr>
        <w:t>2022年7月</w:t>
      </w:r>
      <w:r>
        <w:rPr>
          <w:rFonts w:hint="eastAsia" w:ascii="仿宋_GB2312" w:hAnsi="仿宋_GB2312" w:eastAsia="仿宋_GB2312" w:cs="仿宋_GB2312"/>
          <w:b/>
          <w:bCs/>
          <w:sz w:val="32"/>
          <w:szCs w:val="32"/>
          <w:u w:val="single"/>
          <w:lang w:val="en-US" w:eastAsia="zh-CN"/>
        </w:rPr>
        <w:t>7</w:t>
      </w:r>
      <w:r>
        <w:rPr>
          <w:rFonts w:hint="eastAsia" w:ascii="仿宋_GB2312" w:hAnsi="仿宋_GB2312" w:eastAsia="仿宋_GB2312" w:cs="仿宋_GB2312"/>
          <w:b/>
          <w:bCs/>
          <w:sz w:val="32"/>
          <w:szCs w:val="32"/>
          <w:u w:val="single"/>
        </w:rPr>
        <w:t>日</w:t>
      </w:r>
    </w:p>
    <w:p>
      <w:pPr>
        <w:spacing w:line="560" w:lineRule="exact"/>
        <w:rPr>
          <w:rFonts w:ascii="仿宋_GB2312" w:hAnsi="仿宋_GB2312" w:eastAsia="仿宋_GB2312" w:cs="仿宋_GB2312"/>
          <w:b/>
          <w:bCs/>
          <w:sz w:val="32"/>
          <w:szCs w:val="32"/>
          <w:u w:val="single"/>
        </w:rPr>
      </w:pP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 xml:space="preserve">招 标 人: </w:t>
      </w:r>
      <w:r>
        <w:rPr>
          <w:rFonts w:hint="eastAsia" w:ascii="仿宋_GB2312" w:hAnsi="仿宋_GB2312" w:eastAsia="仿宋_GB2312" w:cs="仿宋_GB2312"/>
          <w:b/>
          <w:bCs/>
          <w:sz w:val="28"/>
          <w:szCs w:val="28"/>
        </w:rPr>
        <w:t>铜陵有色金属集团铜冠建筑安装股份有限公司（盖章）</w:t>
      </w:r>
    </w:p>
    <w:p>
      <w:pPr>
        <w:spacing w:line="560" w:lineRule="exact"/>
        <w:rPr>
          <w:rFonts w:ascii="仿宋_GB2312" w:hAnsi="仿宋_GB2312" w:eastAsia="仿宋_GB2312" w:cs="仿宋_GB2312"/>
          <w:b/>
          <w:bCs/>
          <w:sz w:val="32"/>
          <w:szCs w:val="32"/>
        </w:rPr>
      </w:pPr>
    </w:p>
    <w:p>
      <w:pPr>
        <w:spacing w:line="560" w:lineRule="exac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联 系 人：</w:t>
      </w:r>
      <w:r>
        <w:rPr>
          <w:rFonts w:hint="eastAsia" w:ascii="仿宋" w:hAnsi="仿宋" w:eastAsia="仿宋" w:cs="仿宋_GB2312"/>
          <w:b/>
          <w:bCs/>
          <w:sz w:val="32"/>
          <w:szCs w:val="32"/>
          <w:u w:val="single"/>
        </w:rPr>
        <w:t>任凡（15656263008）、徐苑（13856252433）</w:t>
      </w:r>
    </w:p>
    <w:p>
      <w:pPr>
        <w:tabs>
          <w:tab w:val="left" w:pos="7020"/>
        </w:tabs>
        <w:snapToGrid w:val="0"/>
        <w:spacing w:line="560" w:lineRule="exact"/>
        <w:jc w:val="left"/>
        <w:rPr>
          <w:rFonts w:ascii="仿宋_GB2312" w:hAnsi="仿宋_GB2312" w:eastAsia="仿宋_GB2312" w:cs="仿宋_GB2312"/>
          <w:b/>
          <w:bCs/>
          <w:sz w:val="32"/>
          <w:szCs w:val="32"/>
          <w:u w:val="single"/>
        </w:rPr>
      </w:pPr>
    </w:p>
    <w:p>
      <w:pPr>
        <w:tabs>
          <w:tab w:val="left" w:pos="7020"/>
        </w:tabs>
        <w:snapToGrid w:val="0"/>
        <w:spacing w:line="560" w:lineRule="exact"/>
        <w:jc w:val="left"/>
        <w:rPr>
          <w:rFonts w:ascii="仿宋_GB2312" w:hAnsi="仿宋_GB2312" w:eastAsia="仿宋_GB2312"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_GB2312" w:hAnsi="宋体" w:eastAsia="仿宋_GB2312" w:cs="仿宋_GB2312"/>
          <w:b/>
          <w:sz w:val="36"/>
          <w:szCs w:val="36"/>
        </w:rPr>
      </w:pPr>
    </w:p>
    <w:p>
      <w:pPr>
        <w:spacing w:line="560" w:lineRule="exact"/>
        <w:rPr>
          <w:rFonts w:ascii="仿宋_GB2312" w:hAnsi="仿宋_GB2312" w:eastAsia="仿宋_GB2312" w:cs="仿宋_GB2312"/>
          <w:b/>
          <w:bCs/>
          <w:sz w:val="28"/>
          <w:szCs w:val="28"/>
        </w:rPr>
      </w:pP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【声明】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2、公开招标（竞价）在铜冠建安公司纪委监督下进行。</w:t>
      </w: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一、招标日程安排</w:t>
      </w:r>
    </w:p>
    <w:p>
      <w:pPr>
        <w:spacing w:line="560" w:lineRule="exact"/>
        <w:rPr>
          <w:rFonts w:ascii="仿宋_GB2312" w:hAnsi="宋体" w:eastAsia="仿宋_GB2312" w:cs="仿宋_GB2312"/>
          <w:b/>
          <w:sz w:val="36"/>
          <w:szCs w:val="36"/>
        </w:rPr>
      </w:pP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1、招标公告发布日期：</w:t>
      </w:r>
      <w:r>
        <w:rPr>
          <w:rFonts w:hint="eastAsia" w:ascii="仿宋" w:hAnsi="仿宋" w:eastAsia="仿宋" w:cs="仿宋_GB2312"/>
          <w:color w:val="000000" w:themeColor="text1"/>
          <w:sz w:val="28"/>
          <w:szCs w:val="28"/>
          <w:u w:val="single"/>
          <w14:textFill>
            <w14:solidFill>
              <w14:schemeClr w14:val="tx1"/>
            </w14:solidFill>
          </w14:textFill>
        </w:rPr>
        <w:t>2022年7月</w:t>
      </w:r>
      <w:r>
        <w:rPr>
          <w:rFonts w:hint="eastAsia" w:ascii="仿宋" w:hAnsi="仿宋" w:eastAsia="仿宋" w:cs="仿宋_GB2312"/>
          <w:color w:val="000000" w:themeColor="text1"/>
          <w:sz w:val="28"/>
          <w:szCs w:val="28"/>
          <w:u w:val="single"/>
          <w:lang w:val="en-US" w:eastAsia="zh-CN"/>
          <w14:textFill>
            <w14:solidFill>
              <w14:schemeClr w14:val="tx1"/>
            </w14:solidFill>
          </w14:textFill>
        </w:rPr>
        <w:t>7</w:t>
      </w:r>
      <w:r>
        <w:rPr>
          <w:rFonts w:hint="eastAsia" w:ascii="仿宋" w:hAnsi="仿宋" w:eastAsia="仿宋" w:cs="仿宋_GB2312"/>
          <w:color w:val="000000" w:themeColor="text1"/>
          <w:sz w:val="28"/>
          <w:szCs w:val="28"/>
          <w:u w:val="single"/>
          <w14:textFill>
            <w14:solidFill>
              <w14:schemeClr w14:val="tx1"/>
            </w14:solidFill>
          </w14:textFill>
        </w:rPr>
        <w:t>日</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2、投标截止时间：</w:t>
      </w:r>
      <w:r>
        <w:rPr>
          <w:rFonts w:hint="eastAsia" w:ascii="仿宋" w:hAnsi="仿宋" w:eastAsia="仿宋" w:cs="仿宋_GB2312"/>
          <w:color w:val="000000" w:themeColor="text1"/>
          <w:sz w:val="28"/>
          <w:szCs w:val="28"/>
          <w:u w:val="single"/>
          <w14:textFill>
            <w14:solidFill>
              <w14:schemeClr w14:val="tx1"/>
            </w14:solidFill>
          </w14:textFill>
        </w:rPr>
        <w:t>2022年7月14日9:00</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3、投标文件递交地点：铜陵有色金属集团铜冠建筑安装股份有限公司审计监察室（长江西路2571号主楼三楼）</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4、投标文件收件人：</w:t>
      </w:r>
      <w:r>
        <w:rPr>
          <w:rFonts w:hint="eastAsia" w:ascii="仿宋_GB2312" w:hAnsi="仿宋_GB2312" w:eastAsia="仿宋_GB2312" w:cs="仿宋_GB2312"/>
          <w:color w:val="000000" w:themeColor="text1"/>
          <w:sz w:val="28"/>
          <w:szCs w:val="28"/>
          <w:u w:val="single"/>
          <w14:textFill>
            <w14:solidFill>
              <w14:schemeClr w14:val="tx1"/>
            </w14:solidFill>
          </w14:textFill>
        </w:rPr>
        <w:t>黄赟（18656211500）</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5、开标时间：</w:t>
      </w:r>
      <w:r>
        <w:rPr>
          <w:rFonts w:hint="eastAsia" w:ascii="仿宋" w:hAnsi="仿宋" w:eastAsia="仿宋" w:cs="仿宋_GB2312"/>
          <w:color w:val="000000" w:themeColor="text1"/>
          <w:sz w:val="28"/>
          <w:szCs w:val="28"/>
          <w:u w:val="single"/>
          <w14:textFill>
            <w14:solidFill>
              <w14:schemeClr w14:val="tx1"/>
            </w14:solidFill>
          </w14:textFill>
        </w:rPr>
        <w:t>2022年7月14日9:00</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6、发中标通知书时间：另行通知</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7、签订合同时间：另行通知</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二、招标内容</w:t>
      </w:r>
    </w:p>
    <w:p>
      <w:pPr>
        <w:spacing w:line="560" w:lineRule="exact"/>
        <w:ind w:firstLine="560" w:firstLineChars="200"/>
        <w:rPr>
          <w:rFonts w:ascii="仿宋_GB2312" w:hAnsi="宋体" w:eastAsia="仿宋_GB2312" w:cs="仿宋_GB2312"/>
          <w:b/>
          <w:sz w:val="36"/>
          <w:szCs w:val="36"/>
        </w:rPr>
      </w:pPr>
      <w:r>
        <w:rPr>
          <w:rFonts w:hint="eastAsia" w:ascii="仿宋_GB2312" w:hAnsi="仿宋_GB2312" w:eastAsia="仿宋_GB2312" w:cs="仿宋_GB2312"/>
          <w:sz w:val="28"/>
          <w:szCs w:val="28"/>
        </w:rPr>
        <w:t>1、本次招标</w:t>
      </w:r>
      <w:r>
        <w:rPr>
          <w:rFonts w:hint="eastAsia" w:ascii="仿宋_GB2312" w:hAnsi="仿宋_GB2312" w:eastAsia="仿宋_GB2312" w:cs="仿宋_GB2312"/>
          <w:sz w:val="28"/>
          <w:szCs w:val="28"/>
          <w:u w:val="single"/>
        </w:rPr>
        <w:t>共有2个品种，2个竞价包的具体内容如下：</w:t>
      </w:r>
    </w:p>
    <w:p>
      <w:pPr>
        <w:spacing w:line="560" w:lineRule="exact"/>
        <w:ind w:firstLine="840" w:firstLineChars="300"/>
        <w:rPr>
          <w:rFonts w:ascii="仿宋" w:hAnsi="仿宋" w:eastAsia="仿宋"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1包：</w:t>
      </w:r>
      <w:r>
        <w:rPr>
          <w:rFonts w:hint="eastAsia" w:ascii="仿宋" w:hAnsi="仿宋" w:eastAsia="仿宋" w:cs="仿宋_GB2312"/>
          <w:color w:val="000000" w:themeColor="text1"/>
          <w:sz w:val="28"/>
          <w:szCs w:val="28"/>
          <w:u w:val="single"/>
          <w14:textFill>
            <w14:solidFill>
              <w14:schemeClr w14:val="tx1"/>
            </w14:solidFill>
          </w14:textFill>
        </w:rPr>
        <w:t>砌块材料生产使用生石灰</w:t>
      </w:r>
      <w:r>
        <w:rPr>
          <w:rFonts w:hint="eastAsia" w:ascii="仿宋" w:hAnsi="仿宋" w:eastAsia="仿宋" w:cs="仿宋_GB2312"/>
          <w:b/>
          <w:bCs/>
          <w:color w:val="000000" w:themeColor="text1"/>
          <w:sz w:val="28"/>
          <w:szCs w:val="28"/>
          <w:u w:val="single"/>
          <w14:textFill>
            <w14:solidFill>
              <w14:schemeClr w14:val="tx1"/>
            </w14:solidFill>
          </w14:textFill>
        </w:rPr>
        <w:t xml:space="preserve">4000 </w:t>
      </w:r>
      <w:r>
        <w:rPr>
          <w:rFonts w:hint="eastAsia" w:ascii="仿宋" w:hAnsi="仿宋" w:eastAsia="仿宋" w:cs="仿宋_GB2312"/>
          <w:color w:val="000000" w:themeColor="text1"/>
          <w:sz w:val="28"/>
          <w:szCs w:val="28"/>
          <w:u w:val="single"/>
          <w14:textFill>
            <w14:solidFill>
              <w14:schemeClr w14:val="tx1"/>
            </w14:solidFill>
          </w14:textFill>
        </w:rPr>
        <w:t>吨。</w:t>
      </w:r>
    </w:p>
    <w:p>
      <w:pPr>
        <w:spacing w:line="560" w:lineRule="exact"/>
        <w:ind w:firstLine="840" w:firstLineChars="3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u w:val="single"/>
          <w:lang w:val="en-US" w:eastAsia="zh-CN"/>
          <w14:textFill>
            <w14:solidFill>
              <w14:schemeClr w14:val="tx1"/>
            </w14:solidFill>
          </w14:textFill>
        </w:rPr>
        <w:t>包</w:t>
      </w:r>
      <w:r>
        <w:rPr>
          <w:rFonts w:hint="eastAsia" w:ascii="仿宋" w:hAnsi="仿宋" w:eastAsia="仿宋" w:cs="仿宋_GB2312"/>
          <w:color w:val="000000" w:themeColor="text1"/>
          <w:sz w:val="28"/>
          <w:szCs w:val="28"/>
          <w:u w:val="single"/>
          <w14:textFill>
            <w14:solidFill>
              <w14:schemeClr w14:val="tx1"/>
            </w14:solidFill>
          </w14:textFill>
        </w:rPr>
        <w:t>：胶凝材料生产使用石灰粉</w:t>
      </w:r>
      <w:r>
        <w:rPr>
          <w:rFonts w:hint="eastAsia" w:ascii="仿宋" w:hAnsi="仿宋" w:eastAsia="仿宋" w:cs="仿宋_GB2312"/>
          <w:b/>
          <w:bCs/>
          <w:color w:val="000000" w:themeColor="text1"/>
          <w:sz w:val="28"/>
          <w:szCs w:val="28"/>
          <w:u w:val="single"/>
          <w14:textFill>
            <w14:solidFill>
              <w14:schemeClr w14:val="tx1"/>
            </w14:solidFill>
          </w14:textFill>
        </w:rPr>
        <w:t xml:space="preserve">60 </w:t>
      </w:r>
      <w:r>
        <w:rPr>
          <w:rFonts w:hint="eastAsia" w:ascii="仿宋" w:hAnsi="仿宋" w:eastAsia="仿宋" w:cs="仿宋_GB2312"/>
          <w:color w:val="000000" w:themeColor="text1"/>
          <w:sz w:val="28"/>
          <w:szCs w:val="28"/>
          <w:u w:val="single"/>
          <w14:textFill>
            <w14:solidFill>
              <w14:schemeClr w14:val="tx1"/>
            </w14:solidFill>
          </w14:textFill>
        </w:rPr>
        <w:t xml:space="preserve">吨。 </w:t>
      </w:r>
    </w:p>
    <w:p>
      <w:pPr>
        <w:spacing w:line="560" w:lineRule="exact"/>
        <w:ind w:firstLine="468" w:firstLineChars="200"/>
        <w:rPr>
          <w:rFonts w:ascii="仿宋_GB2312" w:hAnsi="仿宋_GB2312" w:eastAsia="仿宋_GB2312" w:cs="仿宋_GB2312"/>
          <w:color w:val="000000" w:themeColor="text1"/>
          <w:spacing w:val="-23"/>
          <w:sz w:val="28"/>
          <w:szCs w:val="28"/>
          <w:u w:val="single"/>
          <w14:textFill>
            <w14:solidFill>
              <w14:schemeClr w14:val="tx1"/>
            </w14:solidFill>
          </w14:textFill>
        </w:rPr>
      </w:pPr>
    </w:p>
    <w:p>
      <w:pPr>
        <w:spacing w:line="56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说明： </w:t>
      </w:r>
    </w:p>
    <w:p>
      <w:pPr>
        <w:numPr>
          <w:ilvl w:val="0"/>
          <w:numId w:val="2"/>
        </w:numPr>
        <w:spacing w:line="560" w:lineRule="exact"/>
        <w:ind w:firstLine="840" w:firstLineChars="3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本次招标数量是</w:t>
      </w:r>
      <w:r>
        <w:rPr>
          <w:rFonts w:hint="eastAsia" w:ascii="仿宋_GB2312" w:hAnsi="仿宋_GB2312" w:eastAsia="仿宋_GB2312" w:cs="仿宋_GB2312"/>
          <w:color w:val="000000" w:themeColor="text1"/>
          <w:sz w:val="28"/>
          <w:szCs w:val="28"/>
          <w14:textFill>
            <w14:solidFill>
              <w14:schemeClr w14:val="tx1"/>
            </w14:solidFill>
          </w14:textFill>
        </w:rPr>
        <w:t>招标人在现有条件下核定的大约数量，其中4000吨生石灰为3个月预估量，60吨石灰粉为6个月预估量。不排除在此期间受到市场环境、生产情况、技术革新、集团统供、建安公司直供或转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numPr>
          <w:ilvl w:val="0"/>
          <w:numId w:val="2"/>
        </w:numPr>
        <w:spacing w:line="560" w:lineRule="exact"/>
        <w:ind w:firstLine="840" w:firstLineChars="3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每个包需单独密封投标。</w:t>
      </w: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三、投标人资格要求</w:t>
      </w:r>
    </w:p>
    <w:p>
      <w:pPr>
        <w:spacing w:line="560" w:lineRule="exact"/>
        <w:jc w:val="center"/>
        <w:rPr>
          <w:rFonts w:ascii="仿宋_GB2312" w:hAnsi="宋体" w:eastAsia="仿宋_GB2312" w:cs="仿宋_GB2312"/>
          <w:b/>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1、在中华人民共和国境内依法经国家工商、税务机关登记注册。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w:t>
      </w:r>
      <w:r>
        <w:rPr>
          <w:rFonts w:hint="eastAsia" w:ascii="仿宋_GB2312" w:hAnsi="仿宋_GB2312" w:eastAsia="仿宋_GB2312" w:cs="仿宋_GB2312"/>
          <w:sz w:val="28"/>
          <w:szCs w:val="28"/>
          <w:highlight w:val="none"/>
        </w:rPr>
        <w:t>人须为一般纳税人。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3、投标人提供的相关资质证件均须在年审有效期内。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4、有生产经营和安全许可要求的，必须有相应有效的许可证。</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5、投标人近三年无重大失信和违法、违纪行为等不良记录。</w:t>
      </w: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四、招标公告发布的媒介及招标公告的获取</w:t>
      </w:r>
    </w:p>
    <w:p>
      <w:pPr>
        <w:spacing w:line="560" w:lineRule="exact"/>
        <w:jc w:val="center"/>
        <w:rPr>
          <w:rFonts w:ascii="仿宋_GB2312" w:hAnsi="宋体" w:eastAsia="仿宋_GB2312" w:cs="仿宋_GB2312"/>
          <w:b/>
          <w:sz w:val="36"/>
          <w:szCs w:val="36"/>
        </w:rPr>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所有招标信息均以以上网站发布为准，其它任何形式的内容不作为招标投标以及开标评标的依据。</w:t>
      </w: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color w:val="000000" w:themeColor="text1"/>
          <w:sz w:val="36"/>
          <w:szCs w:val="36"/>
          <w14:textFill>
            <w14:solidFill>
              <w14:schemeClr w14:val="tx1"/>
            </w14:solidFill>
          </w14:textFill>
        </w:rPr>
      </w:pPr>
      <w:r>
        <w:rPr>
          <w:rFonts w:hint="eastAsia" w:ascii="仿宋_GB2312" w:hAnsi="宋体" w:eastAsia="仿宋_GB2312" w:cs="仿宋_GB2312"/>
          <w:b/>
          <w:color w:val="000000" w:themeColor="text1"/>
          <w:sz w:val="36"/>
          <w:szCs w:val="36"/>
          <w14:textFill>
            <w14:solidFill>
              <w14:schemeClr w14:val="tx1"/>
            </w14:solidFill>
          </w14:textFill>
        </w:rPr>
        <w:t>五、投标报名</w:t>
      </w:r>
    </w:p>
    <w:p>
      <w:pPr>
        <w:spacing w:line="560" w:lineRule="exact"/>
        <w:jc w:val="center"/>
        <w:rPr>
          <w:rFonts w:ascii="仿宋_GB2312" w:hAnsi="宋体" w:eastAsia="仿宋_GB2312"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w:t>
      </w:r>
      <w:r>
        <w:rPr>
          <w:rFonts w:hint="eastAsia" w:ascii="仿宋_GB2312" w:hAnsi="仿宋_GB2312" w:eastAsia="仿宋_GB2312" w:cs="仿宋_GB2312"/>
          <w:sz w:val="28"/>
          <w:szCs w:val="28"/>
        </w:rPr>
        <w:t>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3、报名自招标公告发布之日起至</w:t>
      </w:r>
      <w:r>
        <w:rPr>
          <w:rFonts w:hint="eastAsia" w:ascii="仿宋_GB2312" w:hAnsi="仿宋_GB2312" w:eastAsia="仿宋_GB2312" w:cs="仿宋_GB2312"/>
          <w:color w:val="000000" w:themeColor="text1"/>
          <w:sz w:val="28"/>
          <w:szCs w:val="28"/>
          <w:u w:val="single"/>
          <w14:textFill>
            <w14:solidFill>
              <w14:schemeClr w14:val="tx1"/>
            </w14:solidFill>
          </w14:textFill>
        </w:rPr>
        <w:t>2022年7月13日17:30止</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4、报名地点：</w:t>
      </w:r>
      <w:r>
        <w:rPr>
          <w:rFonts w:hint="eastAsia" w:ascii="仿宋_GB2312" w:hAnsi="仿宋_GB2312" w:eastAsia="仿宋_GB2312" w:cs="仿宋_GB2312"/>
          <w:color w:val="000000" w:themeColor="text1"/>
          <w:sz w:val="28"/>
          <w:szCs w:val="28"/>
          <w:u w:val="single"/>
          <w14:textFill>
            <w14:solidFill>
              <w14:schemeClr w14:val="tx1"/>
            </w14:solidFill>
          </w14:textFill>
        </w:rPr>
        <w:t>铜冠建安公司物资供应部（铜陵市长江西路2571号一楼西侧办公室）</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5、联 系 人：</w:t>
      </w:r>
      <w:r>
        <w:rPr>
          <w:rFonts w:hint="eastAsia" w:ascii="仿宋_GB2312" w:hAnsi="仿宋_GB2312" w:eastAsia="仿宋_GB2312" w:cs="仿宋_GB2312"/>
          <w:color w:val="000000" w:themeColor="text1"/>
          <w:sz w:val="28"/>
          <w:szCs w:val="28"/>
          <w:u w:val="single"/>
          <w14:textFill>
            <w14:solidFill>
              <w14:schemeClr w14:val="tx1"/>
            </w14:solidFill>
          </w14:textFill>
        </w:rPr>
        <w:t>徐苑</w:t>
      </w:r>
      <w:r>
        <w:rPr>
          <w:rFonts w:hint="eastAsia" w:ascii="仿宋" w:hAnsi="仿宋" w:eastAsia="仿宋" w:cs="仿宋_GB2312"/>
          <w:color w:val="000000" w:themeColor="text1"/>
          <w:sz w:val="32"/>
          <w:szCs w:val="32"/>
          <w:u w:val="single"/>
          <w14:textFill>
            <w14:solidFill>
              <w14:schemeClr w14:val="tx1"/>
            </w14:solidFill>
          </w14:textFill>
        </w:rPr>
        <w:t>（13856252433）</w:t>
      </w:r>
    </w:p>
    <w:p>
      <w:pPr>
        <w:spacing w:line="560" w:lineRule="exact"/>
        <w:rPr>
          <w:rFonts w:ascii="仿宋_GB2312" w:hAnsi="宋体" w:eastAsia="仿宋_GB2312" w:cs="仿宋_GB2312"/>
          <w:b/>
          <w:color w:val="000000" w:themeColor="text1"/>
          <w:sz w:val="36"/>
          <w:szCs w:val="36"/>
          <w14:textFill>
            <w14:solidFill>
              <w14:schemeClr w14:val="tx1"/>
            </w14:solidFill>
          </w14:textFill>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color w:val="000000" w:themeColor="text1"/>
          <w:sz w:val="36"/>
          <w:szCs w:val="36"/>
          <w14:textFill>
            <w14:solidFill>
              <w14:schemeClr w14:val="tx1"/>
            </w14:solidFill>
          </w14:textFill>
        </w:rPr>
      </w:pPr>
      <w:r>
        <w:rPr>
          <w:rFonts w:hint="eastAsia" w:ascii="仿宋_GB2312" w:hAnsi="宋体" w:eastAsia="仿宋_GB2312" w:cs="仿宋_GB2312"/>
          <w:b/>
          <w:color w:val="000000" w:themeColor="text1"/>
          <w:sz w:val="36"/>
          <w:szCs w:val="36"/>
          <w14:textFill>
            <w14:solidFill>
              <w14:schemeClr w14:val="tx1"/>
            </w14:solidFill>
          </w14:textFill>
        </w:rPr>
        <w:t>六、保证金</w:t>
      </w:r>
    </w:p>
    <w:p>
      <w:pPr>
        <w:spacing w:line="560" w:lineRule="exact"/>
        <w:ind w:firstLine="560" w:firstLineChars="2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1、投标报价为严肃和规范投标行为，确保投标的</w:t>
      </w:r>
      <w:r>
        <w:rPr>
          <w:rFonts w:hint="eastAsia" w:ascii="仿宋_GB2312" w:hAnsi="仿宋_GB2312" w:eastAsia="仿宋_GB2312" w:cs="仿宋_GB2312"/>
          <w:sz w:val="28"/>
          <w:szCs w:val="28"/>
        </w:rPr>
        <w:t>顺利以及中标后合同的有效执行，投标人须向招标人缴纳1包投标保证金</w:t>
      </w:r>
      <w:r>
        <w:rPr>
          <w:rFonts w:hint="eastAsia" w:ascii="仿宋_GB2312" w:hAnsi="仿宋_GB2312" w:eastAsia="仿宋_GB2312" w:cs="仿宋_GB2312"/>
          <w:b/>
          <w:bCs/>
          <w:color w:val="000000"/>
          <w:sz w:val="28"/>
          <w:szCs w:val="28"/>
          <w:u w:val="single"/>
        </w:rPr>
        <w:t>肆万元整</w:t>
      </w:r>
      <w:r>
        <w:rPr>
          <w:rFonts w:hint="eastAsia" w:ascii="仿宋_GB2312" w:hAnsi="仿宋_GB2312" w:eastAsia="仿宋_GB2312" w:cs="仿宋_GB2312"/>
          <w:color w:val="000000"/>
          <w:sz w:val="28"/>
          <w:szCs w:val="28"/>
        </w:rPr>
        <w:t>；2包</w:t>
      </w:r>
      <w:r>
        <w:rPr>
          <w:rFonts w:hint="eastAsia" w:ascii="仿宋_GB2312" w:hAnsi="仿宋_GB2312" w:eastAsia="仿宋_GB2312" w:cs="仿宋_GB2312"/>
          <w:sz w:val="28"/>
          <w:szCs w:val="28"/>
        </w:rPr>
        <w:t>投标保证金</w:t>
      </w:r>
      <w:r>
        <w:rPr>
          <w:rFonts w:hint="eastAsia" w:ascii="仿宋_GB2312" w:hAnsi="仿宋_GB2312" w:eastAsia="仿宋_GB2312" w:cs="仿宋_GB2312"/>
          <w:b/>
          <w:bCs/>
          <w:color w:val="000000"/>
          <w:sz w:val="28"/>
          <w:szCs w:val="28"/>
          <w:u w:val="single"/>
        </w:rPr>
        <w:t>壹万元整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应收欠款证明。如未中标承诺书将作废。</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无投标保证金或未出具承诺书视为无效投标。</w:t>
      </w:r>
      <w:r>
        <w:rPr>
          <w:rFonts w:hint="eastAsia" w:ascii="仿宋_GB2312" w:hAnsi="仿宋_GB2312" w:eastAsia="仿宋_GB2312" w:cs="仿宋_GB2312"/>
          <w:sz w:val="28"/>
          <w:szCs w:val="28"/>
        </w:rPr>
        <w:t>投标保证金须对公账户转账，不接受私人账户转账，同时要求注明</w:t>
      </w:r>
      <w:r>
        <w:rPr>
          <w:rFonts w:hint="eastAsia" w:ascii="仿宋_GB2312" w:hAnsi="仿宋_GB2312" w:eastAsia="仿宋_GB2312" w:cs="仿宋_GB2312"/>
          <w:b/>
          <w:bCs/>
          <w:sz w:val="28"/>
          <w:szCs w:val="28"/>
          <w:u w:val="single"/>
        </w:rPr>
        <w:t xml:space="preserve">铜陵铜冠建材公司-生石灰、石灰粉投标保证金+包号。                                     </w:t>
      </w:r>
    </w:p>
    <w:p>
      <w:pPr>
        <w:spacing w:line="560" w:lineRule="exact"/>
        <w:ind w:firstLine="562" w:firstLineChars="2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（1）投标人在投标截止后至投标有效期内撤回投标文件的； </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（2）中标人未能在规定期限内按照招标文件签订合同协议；</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（3）签署合同后，未能在规定的时间内提供履约保证金；</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（4）投标人在招标中存在违规和违法行为的。</w:t>
      </w:r>
    </w:p>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（5）中标人因自身原因放弃中标资格的。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3、在签订合同前，中标人须交纳履约保证金。履约保证金金额为中标合同总金额的 </w:t>
      </w:r>
      <w:r>
        <w:rPr>
          <w:rFonts w:hint="eastAsia" w:ascii="仿宋_GB2312" w:hAnsi="仿宋_GB2312" w:eastAsia="仿宋_GB2312" w:cs="仿宋_GB2312"/>
          <w:sz w:val="28"/>
          <w:szCs w:val="28"/>
          <w:u w:val="single"/>
        </w:rPr>
        <w:t xml:space="preserve">10%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如中标人在铜冠建安公司（含各分子公司）有超过履约保证金数额的应收欠款，可以出具承诺书的方式承诺将足额欠款转为履约保证金，并附铜冠建安公司（含各分子公司）财务出具的应收欠款证明。</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4、招标人与中标人签订合同后</w:t>
      </w:r>
      <w:r>
        <w:rPr>
          <w:rFonts w:hint="eastAsia" w:ascii="仿宋_GB2312" w:hAnsi="仿宋_GB2312" w:eastAsia="仿宋_GB2312" w:cs="仿宋_GB2312"/>
          <w:b/>
          <w:bCs/>
          <w:color w:val="C00000"/>
          <w:sz w:val="28"/>
          <w:szCs w:val="28"/>
        </w:rPr>
        <w:t>7</w:t>
      </w:r>
      <w:r>
        <w:rPr>
          <w:rFonts w:hint="eastAsia" w:ascii="仿宋_GB2312" w:hAnsi="仿宋_GB2312" w:eastAsia="仿宋_GB2312"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5、公司对公账户信息</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spacing w:line="560" w:lineRule="exact"/>
        <w:ind w:firstLine="560" w:firstLineChars="200"/>
        <w:rPr>
          <w:rFonts w:ascii="仿宋_GB2312" w:hAnsi="宋体" w:eastAsia="仿宋_GB2312" w:cs="仿宋_GB2312"/>
          <w:b/>
          <w:sz w:val="36"/>
          <w:szCs w:val="36"/>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七、 投标文件的递交</w:t>
      </w:r>
    </w:p>
    <w:p>
      <w:pPr>
        <w:spacing w:line="560" w:lineRule="exact"/>
        <w:jc w:val="center"/>
        <w:rPr>
          <w:rFonts w:ascii="仿宋_GB2312" w:hAnsi="宋体" w:eastAsia="仿宋_GB2312" w:cs="仿宋_GB2312"/>
          <w:b/>
          <w:sz w:val="36"/>
          <w:szCs w:val="36"/>
        </w:rPr>
      </w:pPr>
    </w:p>
    <w:p>
      <w:pPr>
        <w:spacing w:line="560" w:lineRule="exact"/>
        <w:ind w:firstLine="560" w:firstLineChars="200"/>
        <w:rPr>
          <w:rFonts w:ascii="仿宋_GB2312" w:hAnsi="仿宋_GB2312" w:eastAsia="仿宋_GB2312" w:cs="仿宋_GB2312"/>
          <w:sz w:val="28"/>
          <w:szCs w:val="28"/>
          <w:highlight w:val="cyan"/>
          <w:u w:val="single"/>
        </w:rPr>
      </w:pPr>
      <w:r>
        <w:rPr>
          <w:rFonts w:hint="eastAsia" w:ascii="仿宋_GB2312" w:hAnsi="仿宋_GB2312" w:eastAsia="仿宋_GB2312" w:cs="仿宋_GB2312"/>
          <w:sz w:val="28"/>
          <w:szCs w:val="28"/>
        </w:rPr>
        <w:t>1、投标文件递交的截止时间：</w:t>
      </w:r>
      <w:r>
        <w:rPr>
          <w:rFonts w:hint="eastAsia" w:ascii="仿宋" w:hAnsi="仿宋" w:eastAsia="仿宋" w:cs="仿宋_GB2312"/>
          <w:sz w:val="28"/>
          <w:szCs w:val="28"/>
          <w:u w:val="single"/>
        </w:rPr>
        <w:t>2022年7月14日9:00</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2、投标文件递交地点：铜陵有色金属集团铜冠建筑安装股份有限公司经营部（长江西路2571号主楼三楼）</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3、投标文件收件人：</w:t>
      </w:r>
      <w:r>
        <w:rPr>
          <w:rFonts w:hint="eastAsia" w:ascii="仿宋_GB2312" w:hAnsi="仿宋_GB2312" w:eastAsia="仿宋_GB2312" w:cs="仿宋_GB2312"/>
          <w:sz w:val="28"/>
          <w:szCs w:val="28"/>
          <w:u w:val="single"/>
        </w:rPr>
        <w:t>黄赟（18656211500）</w:t>
      </w:r>
    </w:p>
    <w:p>
      <w:pPr>
        <w:spacing w:line="560" w:lineRule="exact"/>
        <w:ind w:firstLine="560" w:firstLineChars="200"/>
        <w:rPr>
          <w:rFonts w:ascii="仿宋_GB2312" w:hAnsi="宋体" w:eastAsia="仿宋_GB2312" w:cs="仿宋_GB2312"/>
          <w:b/>
          <w:sz w:val="36"/>
          <w:szCs w:val="36"/>
        </w:rPr>
      </w:pPr>
      <w:r>
        <w:rPr>
          <w:rFonts w:hint="eastAsia" w:ascii="仿宋_GB2312" w:hAnsi="仿宋_GB2312" w:eastAsia="仿宋_GB2312" w:cs="仿宋_GB2312"/>
          <w:sz w:val="28"/>
          <w:szCs w:val="28"/>
        </w:rPr>
        <w:t>4、逾期送达的或未按规定送达指定地点的投标文件，招标人不予受理。</w:t>
      </w: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color w:val="000000" w:themeColor="text1"/>
          <w:sz w:val="36"/>
          <w:szCs w:val="36"/>
          <w14:textFill>
            <w14:solidFill>
              <w14:schemeClr w14:val="tx1"/>
            </w14:solidFill>
          </w14:textFill>
        </w:rPr>
      </w:pPr>
      <w:r>
        <w:rPr>
          <w:rFonts w:hint="eastAsia" w:ascii="仿宋_GB2312" w:hAnsi="宋体" w:eastAsia="仿宋_GB2312" w:cs="仿宋_GB2312"/>
          <w:b/>
          <w:color w:val="000000" w:themeColor="text1"/>
          <w:sz w:val="36"/>
          <w:szCs w:val="36"/>
          <w14:textFill>
            <w14:solidFill>
              <w14:schemeClr w14:val="tx1"/>
            </w14:solidFill>
          </w14:textFill>
        </w:rPr>
        <w:t>八、投标人须知</w:t>
      </w:r>
    </w:p>
    <w:p>
      <w:pPr>
        <w:spacing w:line="560" w:lineRule="exact"/>
        <w:jc w:val="center"/>
        <w:rPr>
          <w:rFonts w:ascii="仿宋_GB2312" w:hAnsi="宋体" w:eastAsia="仿宋_GB2312" w:cs="仿宋_GB2312"/>
          <w:b/>
          <w:color w:val="000000" w:themeColor="text1"/>
          <w:sz w:val="36"/>
          <w:szCs w:val="36"/>
          <w14:textFill>
            <w14:solidFill>
              <w14:schemeClr w14:val="tx1"/>
            </w14:solidFill>
          </w14:textFill>
        </w:rPr>
      </w:pPr>
    </w:p>
    <w:p>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1、本次招标材料的质量相关要求</w:t>
      </w:r>
    </w:p>
    <w:p>
      <w:pPr>
        <w:spacing w:line="560" w:lineRule="exact"/>
        <w:ind w:firstLine="638" w:firstLineChars="228"/>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（1）生石灰质量要求和技术指标：</w:t>
      </w:r>
      <w:r>
        <w:rPr>
          <w:rFonts w:hint="eastAsia" w:ascii="仿宋" w:hAnsi="仿宋" w:eastAsia="仿宋" w:cs="仿宋_GB2312"/>
          <w:color w:val="000000" w:themeColor="text1"/>
          <w:sz w:val="28"/>
          <w:szCs w:val="28"/>
          <w:u w:val="single"/>
          <w14:textFill>
            <w14:solidFill>
              <w14:schemeClr w14:val="tx1"/>
            </w14:solidFill>
          </w14:textFill>
        </w:rPr>
        <w:t>要求石灰消解后无水，外观尺寸5cm-15cm,占比大于70%。生石灰化学成分和物理性能试验方法按JC/T478-2013</w:t>
      </w:r>
      <w:r>
        <w:rPr>
          <w:rFonts w:hint="eastAsia" w:ascii="仿宋" w:hAnsi="仿宋" w:eastAsia="仿宋" w:cs="仿宋_GB2312"/>
          <w:color w:val="000000" w:themeColor="text1"/>
          <w:sz w:val="28"/>
          <w:szCs w:val="28"/>
          <w:highlight w:val="none"/>
          <w:u w:val="single"/>
          <w14:textFill>
            <w14:solidFill>
              <w14:schemeClr w14:val="tx1"/>
            </w14:solidFill>
          </w14:textFill>
        </w:rPr>
        <w:t>进行，生石灰消化速度应为7min-15min,消解温度为70℃-90℃，有效钙质量分数≥70%。</w:t>
      </w:r>
    </w:p>
    <w:p>
      <w:pPr>
        <w:ind w:firstLine="560" w:firstLineChars="200"/>
        <w:jc w:val="left"/>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（2）石灰粉质量要求和技术指标：</w:t>
      </w:r>
      <w:r>
        <w:rPr>
          <w:rFonts w:ascii="仿宋_GB2312" w:hAnsi="仿宋_GB2312" w:eastAsia="仿宋_GB2312" w:cs="仿宋_GB2312"/>
          <w:color w:val="000000" w:themeColor="text1"/>
          <w:sz w:val="28"/>
          <w:szCs w:val="28"/>
          <w:highlight w:val="none"/>
          <w:u w:val="single"/>
          <w14:textFill>
            <w14:solidFill>
              <w14:schemeClr w14:val="tx1"/>
            </w14:solidFill>
          </w14:textFill>
        </w:rPr>
        <w:t>细度+200目为0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ascii="仿宋_GB2312" w:hAnsi="仿宋_GB2312" w:eastAsia="仿宋_GB2312" w:cs="仿宋_GB2312"/>
          <w:color w:val="000000" w:themeColor="text1"/>
          <w:sz w:val="28"/>
          <w:szCs w:val="28"/>
          <w:highlight w:val="none"/>
          <w:u w:val="single"/>
          <w14:textFill>
            <w14:solidFill>
              <w14:schemeClr w14:val="tx1"/>
            </w14:solidFill>
          </w14:textFill>
        </w:rPr>
        <w:t>有效钙含量≧85%；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石灰粉</w:t>
      </w:r>
      <w:r>
        <w:rPr>
          <w:rFonts w:hint="eastAsia" w:ascii="仿宋" w:hAnsi="仿宋" w:eastAsia="仿宋" w:cs="仿宋_GB2312"/>
          <w:color w:val="000000" w:themeColor="text1"/>
          <w:sz w:val="28"/>
          <w:szCs w:val="28"/>
          <w:highlight w:val="none"/>
          <w:u w:val="single"/>
          <w14:textFill>
            <w14:solidFill>
              <w14:schemeClr w14:val="tx1"/>
            </w14:solidFill>
          </w14:textFill>
        </w:rPr>
        <w:t>化学成分和物理性能试验方法按JC/T478-2013进行，</w:t>
      </w:r>
      <w:r>
        <w:rPr>
          <w:rFonts w:ascii="仿宋_GB2312" w:hAnsi="仿宋_GB2312" w:eastAsia="仿宋_GB2312" w:cs="仿宋_GB2312"/>
          <w:color w:val="000000" w:themeColor="text1"/>
          <w:sz w:val="28"/>
          <w:szCs w:val="28"/>
          <w:highlight w:val="none"/>
          <w:u w:val="single"/>
          <w14:textFill>
            <w14:solidFill>
              <w14:schemeClr w14:val="tx1"/>
            </w14:solidFill>
          </w14:textFill>
        </w:rPr>
        <w:t>包装要求袋装，</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每袋</w:t>
      </w:r>
      <w:r>
        <w:rPr>
          <w:rFonts w:ascii="仿宋_GB2312" w:hAnsi="仿宋_GB2312" w:eastAsia="仿宋_GB2312" w:cs="仿宋_GB2312"/>
          <w:color w:val="000000" w:themeColor="text1"/>
          <w:sz w:val="28"/>
          <w:szCs w:val="28"/>
          <w:highlight w:val="none"/>
          <w:u w:val="single"/>
          <w14:textFill>
            <w14:solidFill>
              <w14:schemeClr w14:val="tx1"/>
            </w14:solidFill>
          </w14:textFill>
        </w:rPr>
        <w:t>30KG。</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（2）投标人如若中标，提供的材料必须符合技术指标要求。</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（3）若达不到招标人要求的，中标人无条件将该车货物拉回且不计货款，动用招标人机械装货收取</w:t>
      </w:r>
      <w:r>
        <w:rPr>
          <w:rFonts w:hint="eastAsia" w:ascii="仿宋_GB2312" w:hAnsi="仿宋_GB2312" w:eastAsia="仿宋_GB2312" w:cs="仿宋_GB2312"/>
          <w:b/>
          <w:bCs/>
          <w:color w:val="FF0000"/>
          <w:sz w:val="28"/>
          <w:szCs w:val="28"/>
          <w:u w:val="single"/>
        </w:rPr>
        <w:t>500</w:t>
      </w:r>
      <w:r>
        <w:rPr>
          <w:rFonts w:hint="eastAsia" w:ascii="仿宋_GB2312" w:hAnsi="仿宋_GB2312" w:eastAsia="仿宋_GB2312" w:cs="仿宋_GB2312"/>
          <w:sz w:val="28"/>
          <w:szCs w:val="28"/>
        </w:rPr>
        <w:t>元/车装车费。</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_GB2312" w:hAnsi="仿宋_GB2312" w:eastAsia="仿宋_GB2312" w:cs="仿宋_GB2312"/>
          <w:sz w:val="28"/>
          <w:szCs w:val="28"/>
          <w:u w:val="single"/>
        </w:rPr>
        <w:t>一年内</w:t>
      </w:r>
      <w:r>
        <w:rPr>
          <w:rFonts w:hint="eastAsia" w:ascii="仿宋_GB2312" w:hAnsi="仿宋_GB2312" w:eastAsia="仿宋_GB2312" w:cs="仿宋_GB2312"/>
          <w:sz w:val="28"/>
          <w:szCs w:val="28"/>
        </w:rPr>
        <w:t>禁止参加铜冠建安公司招标。</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2、交货地点</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材料送至铜冠建材公司仓库。</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3、运输要求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4、报价相关要求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（1）本次报价含13%增值税含运费，一票制。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（2）本次招标设有最高控制价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（3）凡高于最高控制价均视为无效投标</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（4）1包控制价：生石灰600元/吨（含13%税及运费）；2包控制价：石灰粉1100元/吨（含13%税及运费）。</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_GB2312" w:hAnsi="仿宋_GB2312" w:eastAsia="仿宋_GB2312" w:cs="仿宋_GB2312"/>
          <w:b/>
          <w:bCs/>
          <w:sz w:val="28"/>
          <w:szCs w:val="28"/>
        </w:rPr>
        <w:t>以上事项不符合要求的视为无效投标。</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（2）投标文件密封袋封口处应密封完整，加盖投标单位公章，并且注明招标编号及材料名称。因投标人制作、密封、寄送报价文件</w:t>
      </w:r>
      <w:r>
        <w:rPr>
          <w:rFonts w:hint="eastAsia" w:ascii="仿宋_GB2312" w:hAnsi="仿宋_GB2312" w:eastAsia="仿宋_GB2312" w:cs="仿宋_GB2312"/>
          <w:b/>
          <w:bCs/>
          <w:sz w:val="28"/>
          <w:szCs w:val="28"/>
        </w:rPr>
        <w:t>不符合要求的视为无效投标。</w:t>
      </w:r>
    </w:p>
    <w:p>
      <w:pPr>
        <w:spacing w:line="560" w:lineRule="exact"/>
        <w:ind w:firstLine="638" w:firstLineChars="228"/>
        <w:rPr>
          <w:rFonts w:ascii="仿宋_GB2312" w:hAnsi="仿宋_GB2312" w:eastAsia="仿宋_GB2312" w:cs="仿宋_GB2312"/>
          <w:b/>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
          <w:bCs/>
          <w:sz w:val="28"/>
          <w:szCs w:val="28"/>
        </w:rPr>
        <w:t>无投标保证金或投标保证金汇款凭证复印件未内附在投标文件中的，视为无效投标。</w:t>
      </w:r>
    </w:p>
    <w:p>
      <w:pPr>
        <w:spacing w:line="560" w:lineRule="exact"/>
        <w:ind w:firstLine="565" w:firstLineChars="202"/>
        <w:rPr>
          <w:rFonts w:ascii="仿宋_GB2312" w:hAnsi="仿宋_GB2312" w:eastAsia="仿宋_GB2312"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（5）装订要求</w:t>
      </w:r>
    </w:p>
    <w:p>
      <w:pPr>
        <w:spacing w:line="560" w:lineRule="exact"/>
        <w:ind w:firstLine="565" w:firstLineChars="202"/>
        <w:rPr>
          <w:rFonts w:ascii="仿宋_GB2312" w:hAnsi="仿宋_GB2312" w:eastAsia="仿宋_GB2312"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结算数量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（1）每车供货数量的确认：以铜陵铜冠建材公司出具的磅单为准。</w:t>
      </w:r>
    </w:p>
    <w:p>
      <w:pPr>
        <w:spacing w:line="560" w:lineRule="exact"/>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（2）每月供货数量的确认：供方</w:t>
      </w:r>
      <w:r>
        <w:rPr>
          <w:rFonts w:hint="eastAsia" w:ascii="仿宋_GB2312" w:hAnsi="仿宋_GB2312" w:eastAsia="仿宋_GB2312" w:cs="仿宋_GB2312"/>
          <w:sz w:val="28"/>
          <w:szCs w:val="28"/>
        </w:rPr>
        <w:t>每月26号与需方核对本月供应数量和金额，供应数量按照需方磅单为结算数量，供需双方共同确认供应数量和金额后在结算单上签字。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7、结算价格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各投标单位报价要谨慎，一旦中标不得以任何理由变更报价</w:t>
      </w:r>
      <w:r>
        <w:rPr>
          <w:rFonts w:hint="eastAsia" w:ascii="仿宋_GB2312" w:hAnsi="仿宋_GB2312" w:eastAsia="仿宋_GB2312" w:cs="仿宋_GB2312"/>
          <w:spacing w:val="-17"/>
          <w:sz w:val="28"/>
          <w:szCs w:val="28"/>
        </w:rPr>
        <w:t>。</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8、付款方式</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入账后，次月支付上月货款的70%，2022年12月31日前付至90%，余款2023年6月30日前付清。</w:t>
      </w:r>
    </w:p>
    <w:p>
      <w:pPr>
        <w:spacing w:line="520" w:lineRule="exact"/>
        <w:rPr>
          <w:rFonts w:ascii="仿宋_GB2312" w:hAnsi="宋体" w:eastAsia="仿宋_GB2312" w:cs="仿宋_GB2312"/>
          <w:b/>
          <w:sz w:val="36"/>
          <w:szCs w:val="36"/>
          <w:highlight w:val="none"/>
        </w:rPr>
      </w:pPr>
    </w:p>
    <w:p>
      <w:pPr>
        <w:spacing w:line="520" w:lineRule="exact"/>
        <w:jc w:val="center"/>
        <w:rPr>
          <w:rFonts w:ascii="仿宋_GB2312" w:hAnsi="宋体" w:eastAsia="仿宋_GB2312" w:cs="仿宋_GB2312"/>
          <w:b/>
          <w:sz w:val="36"/>
          <w:szCs w:val="36"/>
        </w:rPr>
      </w:pPr>
    </w:p>
    <w:p>
      <w:pPr>
        <w:spacing w:line="520" w:lineRule="exact"/>
        <w:jc w:val="center"/>
        <w:rPr>
          <w:rFonts w:ascii="仿宋_GB2312" w:hAnsi="宋体" w:eastAsia="仿宋_GB2312" w:cs="仿宋_GB2312"/>
          <w:b/>
          <w:sz w:val="36"/>
          <w:szCs w:val="36"/>
        </w:rPr>
      </w:pPr>
    </w:p>
    <w:p>
      <w:pPr>
        <w:spacing w:line="520" w:lineRule="exact"/>
        <w:jc w:val="center"/>
        <w:rPr>
          <w:rFonts w:ascii="仿宋_GB2312" w:hAnsi="宋体" w:eastAsia="仿宋_GB2312" w:cs="仿宋_GB2312"/>
          <w:b/>
          <w:sz w:val="36"/>
          <w:szCs w:val="36"/>
        </w:rPr>
      </w:pPr>
    </w:p>
    <w:p>
      <w:pPr>
        <w:spacing w:line="520" w:lineRule="exact"/>
        <w:jc w:val="center"/>
        <w:rPr>
          <w:rFonts w:ascii="仿宋_GB2312" w:hAnsi="宋体" w:eastAsia="仿宋_GB2312" w:cs="仿宋_GB2312"/>
          <w:b/>
          <w:sz w:val="36"/>
          <w:szCs w:val="36"/>
        </w:rPr>
      </w:pPr>
    </w:p>
    <w:p>
      <w:pPr>
        <w:spacing w:line="520" w:lineRule="exact"/>
        <w:jc w:val="center"/>
        <w:rPr>
          <w:rFonts w:ascii="仿宋_GB2312" w:hAnsi="宋体" w:eastAsia="仿宋_GB2312" w:cs="仿宋_GB2312"/>
          <w:b/>
          <w:sz w:val="36"/>
          <w:szCs w:val="36"/>
        </w:rPr>
      </w:pPr>
    </w:p>
    <w:p>
      <w:pPr>
        <w:spacing w:line="520" w:lineRule="exact"/>
        <w:jc w:val="center"/>
        <w:rPr>
          <w:rFonts w:ascii="仿宋_GB2312" w:hAnsi="宋体" w:eastAsia="仿宋_GB2312" w:cs="仿宋_GB2312"/>
          <w:b/>
          <w:sz w:val="36"/>
          <w:szCs w:val="36"/>
        </w:rPr>
      </w:pPr>
    </w:p>
    <w:p>
      <w:pPr>
        <w:spacing w:line="520" w:lineRule="exact"/>
        <w:rPr>
          <w:rFonts w:ascii="仿宋_GB2312" w:hAnsi="宋体" w:eastAsia="仿宋_GB2312" w:cs="仿宋_GB2312"/>
          <w:b/>
          <w:sz w:val="36"/>
          <w:szCs w:val="36"/>
        </w:rPr>
      </w:pPr>
    </w:p>
    <w:p>
      <w:pPr>
        <w:spacing w:line="52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九、评标及中标履约要求</w:t>
      </w:r>
    </w:p>
    <w:p>
      <w:pPr>
        <w:spacing w:line="520" w:lineRule="exact"/>
        <w:rPr>
          <w:rFonts w:ascii="仿宋_GB2312" w:hAnsi="宋体" w:eastAsia="仿宋_GB2312" w:cs="仿宋_GB2312"/>
          <w:b/>
          <w:sz w:val="36"/>
          <w:szCs w:val="36"/>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1、评标由铜冠建安公司纪委随机临时确定评委并组建的评标委员会负责。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2、评标原则：评标活动遵循公平、公正、科学和择优的原则。</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3、评标：</w:t>
      </w:r>
      <w:r>
        <w:rPr>
          <w:rFonts w:hint="eastAsia" w:ascii="仿宋_GB2312" w:hAnsi="仿宋_GB2312" w:eastAsia="仿宋_GB2312" w:cs="仿宋_GB2312"/>
          <w:sz w:val="28"/>
          <w:szCs w:val="28"/>
          <w:u w:val="single"/>
        </w:rPr>
        <w:t>本次评标以价格为评标依据，采取“合理低价法”评标。即以经评委会审核，剔除偏离市场行情较大的恶意报价后的报价进行排序</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rPr>
        <w:t>最终将推荐</w:t>
      </w:r>
      <w:r>
        <w:rPr>
          <w:rFonts w:hint="eastAsia" w:ascii="仿宋_GB2312" w:hAnsi="仿宋_GB2312" w:eastAsia="仿宋_GB2312" w:cs="仿宋_GB2312"/>
          <w:b/>
          <w:bCs/>
          <w:sz w:val="28"/>
          <w:szCs w:val="28"/>
          <w:highlight w:val="none"/>
        </w:rPr>
        <w:t>价格最低的两家</w:t>
      </w:r>
      <w:r>
        <w:rPr>
          <w:rFonts w:hint="eastAsia" w:ascii="仿宋_GB2312" w:hAnsi="仿宋_GB2312" w:eastAsia="仿宋_GB2312" w:cs="仿宋_GB2312"/>
          <w:sz w:val="28"/>
          <w:szCs w:val="28"/>
          <w:highlight w:val="none"/>
        </w:rPr>
        <w:t>报价单位为预中标单位。</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4、中标候选人推荐：</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评标委员会将根据报价选择价格最低的两家投标单位并由低到高进行排序，价格最低的投标单位为第一预中标单位，将价格次低的投标单位推荐为第二预中标单位。在实际履约过程中，当第一预中标人在供货过程中出现不能及时供货或供货产品不合格时，将由第二预中标单位进行供货。</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（2）当出现两名或两名以上投标单位的价格相同，无法确定第一、第二中标单位时，将由我单位铜陵铜冠建材公司结合各投标单位的注册资本、近几年的业绩、服务态度、垫资能力等最终确定两名预中标单位。</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5、中标通知：招标人以书面形式向中标人发出中标通知书。</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6、招标人和中标人应当自中标通知书发出之日起</w:t>
      </w:r>
      <w:r>
        <w:rPr>
          <w:rFonts w:hint="eastAsia" w:ascii="仿宋_GB2312" w:hAnsi="仿宋_GB2312" w:eastAsia="仿宋_GB2312" w:cs="仿宋_GB2312"/>
          <w:b/>
          <w:bCs/>
          <w:color w:val="C00000"/>
          <w:sz w:val="28"/>
          <w:szCs w:val="28"/>
        </w:rPr>
        <w:t>7</w:t>
      </w:r>
      <w:r>
        <w:rPr>
          <w:rFonts w:hint="eastAsia" w:ascii="仿宋_GB2312" w:hAnsi="仿宋_GB2312" w:eastAsia="仿宋_GB2312"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十、纪律和监督</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_GB2312" w:hAnsi="仿宋_GB2312" w:eastAsia="仿宋_GB2312" w:cs="仿宋_GB2312"/>
          <w:sz w:val="28"/>
          <w:szCs w:val="28"/>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spacing w:line="560" w:lineRule="exact"/>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宋体"/>
          <w:sz w:val="24"/>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本授权书于______年___月___日签字生效，特此声明。</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代理人情况：</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姓名：__________________   身份证号：____________________</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地址：__________________   邮    编：_____________________</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电话：__________________   传    真：_____________________</w:t>
      </w:r>
    </w:p>
    <w:p>
      <w:pPr>
        <w:spacing w:line="560" w:lineRule="exact"/>
        <w:ind w:firstLine="560" w:firstLineChars="200"/>
        <w:rPr>
          <w:rFonts w:ascii="仿宋_GB2312" w:hAnsi="仿宋_GB2312" w:eastAsia="仿宋_GB2312" w:cs="仿宋_GB2312"/>
          <w:sz w:val="28"/>
          <w:szCs w:val="28"/>
        </w:rPr>
      </w:pPr>
    </w:p>
    <w:p>
      <w:pPr>
        <w:spacing w:line="560" w:lineRule="exact"/>
        <w:ind w:firstLine="5600" w:firstLineChars="20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spacing w:line="560" w:lineRule="exact"/>
        <w:ind w:firstLine="5600" w:firstLineChars="2000"/>
        <w:rPr>
          <w:rFonts w:ascii="仿宋_GB2312" w:hAnsi="仿宋_GB2312" w:eastAsia="仿宋_GB2312" w:cs="仿宋_GB2312"/>
          <w:sz w:val="28"/>
          <w:szCs w:val="28"/>
        </w:rPr>
      </w:pPr>
      <w:r>
        <w:rPr>
          <w:rFonts w:hint="eastAsia" w:ascii="仿宋_GB2312" w:hAnsi="仿宋_GB2312" w:eastAsia="仿宋_GB2312" w:cs="仿宋_GB2312"/>
          <w:sz w:val="28"/>
          <w:szCs w:val="28"/>
        </w:rPr>
        <w:t>单  位  盖  章：</w:t>
      </w:r>
    </w:p>
    <w:p>
      <w:pPr>
        <w:spacing w:line="560" w:lineRule="exact"/>
        <w:ind w:firstLine="560" w:firstLineChars="200"/>
        <w:rPr>
          <w:rFonts w:ascii="仿宋_GB2312" w:hAnsi="仿宋_GB2312" w:eastAsia="仿宋_GB2312" w:cs="仿宋_GB2312"/>
          <w:sz w:val="28"/>
          <w:szCs w:val="28"/>
        </w:rPr>
      </w:pPr>
    </w:p>
    <w:p>
      <w:pPr>
        <w:spacing w:line="560" w:lineRule="exact"/>
        <w:ind w:firstLine="7280" w:firstLineChars="26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_GB2312" w:hAnsi="仿宋_GB2312" w:eastAsia="仿宋_GB2312" w:cs="仿宋_GB2312"/>
          <w:b/>
          <w:bCs/>
          <w:sz w:val="36"/>
          <w:szCs w:val="36"/>
        </w:rPr>
      </w:pPr>
      <w:r>
        <w:rPr>
          <w:rFonts w:hint="eastAsia" w:ascii="仿宋" w:hAnsi="仿宋" w:eastAsia="仿宋" w:cs="仿宋_GB2312"/>
          <w:b/>
          <w:sz w:val="36"/>
          <w:szCs w:val="36"/>
        </w:rPr>
        <w:t>十二、投标廉洁</w:t>
      </w:r>
      <w:r>
        <w:rPr>
          <w:rFonts w:hint="eastAsia" w:ascii="仿宋_GB2312" w:hAnsi="仿宋_GB2312" w:eastAsia="仿宋_GB2312" w:cs="仿宋_GB2312"/>
          <w:b/>
          <w:bCs/>
          <w:sz w:val="36"/>
          <w:szCs w:val="36"/>
        </w:rPr>
        <w:t>承诺书</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_GB2312" w:hAnsi="仿宋_GB2312" w:eastAsia="仿宋_GB2312" w:cs="仿宋_GB2312"/>
          <w:color w:val="000000"/>
          <w:sz w:val="28"/>
          <w:szCs w:val="28"/>
          <w:u w:val="single"/>
        </w:rPr>
      </w:pPr>
    </w:p>
    <w:p>
      <w:pPr>
        <w:spacing w:line="560" w:lineRule="exact"/>
        <w:ind w:firstLine="5320" w:firstLineChars="1900"/>
        <w:rPr>
          <w:rFonts w:ascii="仿宋_GB2312" w:hAnsi="仿宋_GB2312" w:eastAsia="仿宋_GB2312" w:cs="仿宋_GB2312"/>
          <w:sz w:val="28"/>
          <w:szCs w:val="28"/>
        </w:rPr>
      </w:pPr>
    </w:p>
    <w:p>
      <w:pPr>
        <w:spacing w:line="560" w:lineRule="exact"/>
        <w:ind w:firstLine="5418" w:firstLineChars="2100"/>
        <w:rPr>
          <w:rFonts w:ascii="仿宋_GB2312" w:hAnsi="仿宋_GB2312" w:eastAsia="仿宋_GB2312" w:cs="仿宋_GB2312"/>
          <w:sz w:val="28"/>
          <w:szCs w:val="28"/>
        </w:rPr>
      </w:pPr>
      <w:r>
        <w:rPr>
          <w:rFonts w:hint="eastAsia" w:ascii="仿宋_GB2312" w:hAnsi="仿宋_GB2312" w:eastAsia="仿宋_GB2312" w:cs="仿宋_GB2312"/>
          <w:spacing w:val="-11"/>
          <w:sz w:val="28"/>
          <w:szCs w:val="28"/>
        </w:rPr>
        <w:t xml:space="preserve">承诺方签字 </w:t>
      </w:r>
      <w:r>
        <w:rPr>
          <w:rFonts w:hint="eastAsia" w:ascii="仿宋_GB2312" w:hAnsi="仿宋_GB2312" w:eastAsia="仿宋_GB2312" w:cs="仿宋_GB2312"/>
          <w:b/>
          <w:bCs/>
          <w:sz w:val="28"/>
          <w:szCs w:val="28"/>
        </w:rPr>
        <w:t>:</w:t>
      </w:r>
    </w:p>
    <w:p>
      <w:pPr>
        <w:spacing w:line="560" w:lineRule="exact"/>
        <w:ind w:firstLine="5418" w:firstLineChars="2100"/>
        <w:rPr>
          <w:rFonts w:ascii="仿宋_GB2312" w:hAnsi="仿宋_GB2312" w:eastAsia="仿宋_GB2312" w:cs="仿宋_GB2312"/>
          <w:sz w:val="28"/>
          <w:szCs w:val="28"/>
        </w:rPr>
      </w:pPr>
      <w:r>
        <w:rPr>
          <w:rFonts w:hint="eastAsia" w:ascii="仿宋" w:hAnsi="仿宋" w:eastAsia="仿宋" w:cs="仿宋_GB2312"/>
          <w:spacing w:val="-11"/>
          <w:sz w:val="28"/>
          <w:szCs w:val="28"/>
        </w:rPr>
        <w:t>单 位 盖 章</w:t>
      </w:r>
      <w:r>
        <w:rPr>
          <w:rFonts w:hint="eastAsia" w:ascii="仿宋_GB2312" w:hAnsi="仿宋_GB2312" w:eastAsia="仿宋_GB2312" w:cs="仿宋_GB2312"/>
          <w:sz w:val="28"/>
          <w:szCs w:val="28"/>
        </w:rPr>
        <w:t xml:space="preserve">：                    </w:t>
      </w:r>
    </w:p>
    <w:p>
      <w:pPr>
        <w:spacing w:line="56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1"/>
          <w:sz w:val="28"/>
          <w:szCs w:val="28"/>
        </w:rPr>
        <w:t>日       期：</w:t>
      </w:r>
    </w:p>
    <w:p>
      <w:pPr>
        <w:spacing w:line="560" w:lineRule="exact"/>
        <w:rPr>
          <w:rFonts w:ascii="仿宋_GB2312" w:hAnsi="宋体" w:eastAsia="仿宋_GB2312"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ascii="仿宋_GB2312" w:hAnsi="宋体" w:eastAsia="仿宋_GB2312" w:cs="仿宋_GB2312"/>
          <w:b/>
          <w:sz w:val="36"/>
          <w:szCs w:val="36"/>
        </w:rPr>
      </w:pPr>
    </w:p>
    <w:p>
      <w:pPr>
        <w:spacing w:line="400" w:lineRule="exact"/>
        <w:jc w:val="center"/>
        <w:rPr>
          <w:rFonts w:ascii="仿宋_GB2312" w:eastAsia="仿宋_GB2312"/>
          <w:b/>
          <w:sz w:val="28"/>
          <w:szCs w:val="28"/>
        </w:rPr>
      </w:pPr>
      <w:r>
        <w:rPr>
          <w:rFonts w:hint="eastAsia" w:ascii="仿宋_GB2312" w:hAnsi="宋体" w:eastAsia="仿宋_GB2312" w:cs="仿宋_GB2312"/>
          <w:b/>
          <w:sz w:val="36"/>
          <w:szCs w:val="36"/>
        </w:rPr>
        <w:t>十三、报价单</w:t>
      </w:r>
    </w:p>
    <w:p>
      <w:pPr>
        <w:spacing w:line="400" w:lineRule="exact"/>
        <w:rPr>
          <w:rFonts w:ascii="仿宋_GB2312" w:eastAsia="仿宋_GB2312"/>
          <w:b/>
          <w:sz w:val="28"/>
          <w:szCs w:val="28"/>
        </w:rPr>
      </w:pPr>
      <w:r>
        <w:rPr>
          <w:rFonts w:hint="eastAsia" w:ascii="仿宋_GB2312" w:eastAsia="仿宋_GB2312"/>
          <w:b/>
          <w:sz w:val="28"/>
          <w:szCs w:val="28"/>
        </w:rPr>
        <w:t>报价单（TGJA-WZ-2022</w:t>
      </w:r>
      <w:r>
        <w:rPr>
          <w:rFonts w:hint="eastAsia" w:ascii="仿宋_GB2312" w:eastAsia="仿宋_GB2312"/>
          <w:b/>
          <w:sz w:val="28"/>
          <w:szCs w:val="28"/>
          <w:lang w:val="en-US" w:eastAsia="zh-CN"/>
        </w:rPr>
        <w:t>52</w:t>
      </w:r>
      <w:r>
        <w:rPr>
          <w:rFonts w:hint="eastAsia" w:ascii="仿宋_GB2312" w:eastAsia="仿宋_GB2312"/>
          <w:b/>
          <w:sz w:val="28"/>
          <w:szCs w:val="28"/>
        </w:rPr>
        <w:t>）1包</w:t>
      </w:r>
    </w:p>
    <w:tbl>
      <w:tblPr>
        <w:tblStyle w:val="46"/>
        <w:tblW w:w="15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74"/>
        <w:gridCol w:w="4432"/>
        <w:gridCol w:w="777"/>
        <w:gridCol w:w="873"/>
        <w:gridCol w:w="1104"/>
        <w:gridCol w:w="1023"/>
        <w:gridCol w:w="1159"/>
        <w:gridCol w:w="158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ascii="仿宋_GB2312" w:eastAsia="仿宋_GB2312"/>
                <w:sz w:val="24"/>
              </w:rPr>
            </w:pPr>
            <w:r>
              <w:rPr>
                <w:rFonts w:hint="eastAsia" w:ascii="仿宋_GB2312" w:eastAsia="仿宋_GB2312"/>
                <w:sz w:val="24"/>
              </w:rPr>
              <w:t>序号</w:t>
            </w:r>
          </w:p>
        </w:tc>
        <w:tc>
          <w:tcPr>
            <w:tcW w:w="1274" w:type="dxa"/>
            <w:vAlign w:val="center"/>
          </w:tcPr>
          <w:p>
            <w:pPr>
              <w:spacing w:line="400" w:lineRule="exact"/>
              <w:jc w:val="center"/>
              <w:rPr>
                <w:rFonts w:ascii="仿宋_GB2312" w:eastAsia="仿宋_GB2312"/>
                <w:sz w:val="24"/>
              </w:rPr>
            </w:pPr>
            <w:r>
              <w:rPr>
                <w:rFonts w:hint="eastAsia" w:ascii="仿宋_GB2312" w:eastAsia="仿宋_GB2312"/>
                <w:sz w:val="24"/>
              </w:rPr>
              <w:t>物料名称</w:t>
            </w:r>
          </w:p>
        </w:tc>
        <w:tc>
          <w:tcPr>
            <w:tcW w:w="4432" w:type="dxa"/>
            <w:vAlign w:val="center"/>
          </w:tcPr>
          <w:p>
            <w:pPr>
              <w:spacing w:line="400" w:lineRule="exact"/>
              <w:jc w:val="center"/>
              <w:rPr>
                <w:rFonts w:ascii="仿宋_GB2312" w:eastAsia="仿宋_GB2312"/>
                <w:sz w:val="24"/>
              </w:rPr>
            </w:pPr>
            <w:r>
              <w:rPr>
                <w:rFonts w:hint="eastAsia" w:ascii="仿宋_GB2312" w:eastAsia="仿宋_GB2312"/>
                <w:sz w:val="24"/>
              </w:rPr>
              <w:t>型号规格</w:t>
            </w:r>
          </w:p>
        </w:tc>
        <w:tc>
          <w:tcPr>
            <w:tcW w:w="777" w:type="dxa"/>
            <w:vAlign w:val="center"/>
          </w:tcPr>
          <w:p>
            <w:pPr>
              <w:spacing w:line="400" w:lineRule="exact"/>
              <w:jc w:val="center"/>
              <w:rPr>
                <w:rFonts w:ascii="仿宋_GB2312" w:eastAsia="仿宋_GB2312"/>
                <w:sz w:val="24"/>
              </w:rPr>
            </w:pPr>
            <w:r>
              <w:rPr>
                <w:rFonts w:hint="eastAsia" w:ascii="仿宋_GB2312" w:eastAsia="仿宋_GB2312"/>
                <w:sz w:val="24"/>
              </w:rPr>
              <w:t>单位</w:t>
            </w:r>
          </w:p>
        </w:tc>
        <w:tc>
          <w:tcPr>
            <w:tcW w:w="873" w:type="dxa"/>
            <w:vAlign w:val="center"/>
          </w:tcPr>
          <w:p>
            <w:pPr>
              <w:spacing w:line="400" w:lineRule="exact"/>
              <w:jc w:val="center"/>
              <w:rPr>
                <w:rFonts w:ascii="仿宋_GB2312" w:eastAsia="仿宋_GB2312"/>
                <w:sz w:val="24"/>
              </w:rPr>
            </w:pPr>
            <w:r>
              <w:rPr>
                <w:rFonts w:hint="eastAsia" w:ascii="仿宋_GB2312" w:eastAsia="仿宋_GB2312"/>
                <w:sz w:val="24"/>
              </w:rPr>
              <w:t>数量</w:t>
            </w:r>
          </w:p>
        </w:tc>
        <w:tc>
          <w:tcPr>
            <w:tcW w:w="1104" w:type="dxa"/>
            <w:vAlign w:val="center"/>
          </w:tcPr>
          <w:p>
            <w:pPr>
              <w:spacing w:line="400" w:lineRule="exact"/>
              <w:jc w:val="center"/>
              <w:rPr>
                <w:rFonts w:ascii="仿宋_GB2312" w:eastAsia="仿宋_GB2312"/>
                <w:sz w:val="24"/>
              </w:rPr>
            </w:pPr>
            <w:r>
              <w:rPr>
                <w:rFonts w:hint="eastAsia" w:ascii="仿宋_GB2312" w:eastAsia="仿宋_GB2312"/>
                <w:sz w:val="24"/>
              </w:rPr>
              <w:t>单价</w:t>
            </w:r>
            <w:r>
              <w:rPr>
                <w:rFonts w:hint="eastAsia" w:ascii="仿宋_GB2312" w:eastAsia="仿宋_GB2312"/>
                <w:b/>
                <w:bCs/>
                <w:color w:val="FF0000"/>
                <w:sz w:val="24"/>
              </w:rPr>
              <w:t>*</w:t>
            </w:r>
          </w:p>
        </w:tc>
        <w:tc>
          <w:tcPr>
            <w:tcW w:w="1023" w:type="dxa"/>
            <w:vAlign w:val="center"/>
          </w:tcPr>
          <w:p>
            <w:pPr>
              <w:spacing w:line="400" w:lineRule="exact"/>
              <w:jc w:val="center"/>
              <w:rPr>
                <w:rFonts w:ascii="仿宋_GB2312" w:eastAsia="仿宋_GB2312"/>
                <w:sz w:val="24"/>
              </w:rPr>
            </w:pPr>
            <w:r>
              <w:rPr>
                <w:rFonts w:hint="eastAsia" w:ascii="仿宋_GB2312" w:eastAsia="仿宋_GB2312"/>
                <w:sz w:val="24"/>
              </w:rPr>
              <w:t>总价</w:t>
            </w:r>
            <w:r>
              <w:rPr>
                <w:rFonts w:hint="eastAsia" w:ascii="仿宋_GB2312" w:eastAsia="仿宋_GB2312"/>
                <w:color w:val="FF0000"/>
                <w:sz w:val="24"/>
              </w:rPr>
              <w:t>*</w:t>
            </w:r>
          </w:p>
        </w:tc>
        <w:tc>
          <w:tcPr>
            <w:tcW w:w="1159" w:type="dxa"/>
            <w:vAlign w:val="center"/>
          </w:tcPr>
          <w:p>
            <w:pPr>
              <w:spacing w:line="400" w:lineRule="exact"/>
              <w:jc w:val="center"/>
              <w:rPr>
                <w:rFonts w:ascii="仿宋_GB2312" w:eastAsia="仿宋_GB2312"/>
                <w:sz w:val="24"/>
              </w:rPr>
            </w:pPr>
            <w:r>
              <w:rPr>
                <w:rFonts w:hint="eastAsia" w:ascii="仿宋_GB2312" w:eastAsia="仿宋_GB2312"/>
                <w:sz w:val="24"/>
              </w:rPr>
              <w:t>税率</w:t>
            </w:r>
            <w:r>
              <w:rPr>
                <w:rFonts w:hint="eastAsia" w:ascii="仿宋_GB2312" w:eastAsia="仿宋_GB2312"/>
                <w:color w:val="FF0000"/>
                <w:sz w:val="24"/>
              </w:rPr>
              <w:t>*</w:t>
            </w:r>
          </w:p>
        </w:tc>
        <w:tc>
          <w:tcPr>
            <w:tcW w:w="1582" w:type="dxa"/>
            <w:vAlign w:val="center"/>
          </w:tcPr>
          <w:p>
            <w:pPr>
              <w:spacing w:line="400" w:lineRule="exact"/>
              <w:jc w:val="center"/>
              <w:rPr>
                <w:rFonts w:ascii="仿宋_GB2312" w:eastAsia="仿宋_GB2312"/>
                <w:sz w:val="24"/>
              </w:rPr>
            </w:pPr>
            <w:r>
              <w:rPr>
                <w:rFonts w:hint="eastAsia" w:ascii="仿宋_GB2312" w:eastAsia="仿宋_GB2312"/>
                <w:sz w:val="24"/>
              </w:rPr>
              <w:t>是否为增值税专用发票</w:t>
            </w:r>
            <w:r>
              <w:rPr>
                <w:rFonts w:hint="eastAsia" w:ascii="仿宋_GB2312" w:eastAsia="仿宋_GB2312"/>
                <w:color w:val="FF0000"/>
                <w:sz w:val="24"/>
              </w:rPr>
              <w:t>*</w:t>
            </w:r>
          </w:p>
        </w:tc>
        <w:tc>
          <w:tcPr>
            <w:tcW w:w="2352" w:type="dxa"/>
            <w:vAlign w:val="center"/>
          </w:tcPr>
          <w:p>
            <w:pPr>
              <w:spacing w:line="40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443"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274" w:type="dxa"/>
            <w:vAlign w:val="center"/>
          </w:tcPr>
          <w:p>
            <w:pPr>
              <w:spacing w:line="400" w:lineRule="exact"/>
              <w:jc w:val="center"/>
              <w:rPr>
                <w:rFonts w:ascii="仿宋_GB2312" w:eastAsia="仿宋_GB2312"/>
                <w:sz w:val="24"/>
              </w:rPr>
            </w:pPr>
            <w:r>
              <w:rPr>
                <w:rFonts w:hint="eastAsia" w:ascii="仿宋_GB2312" w:eastAsia="仿宋_GB2312"/>
                <w:sz w:val="24"/>
              </w:rPr>
              <w:t>生石灰</w:t>
            </w:r>
          </w:p>
        </w:tc>
        <w:tc>
          <w:tcPr>
            <w:tcW w:w="4432" w:type="dxa"/>
            <w:vAlign w:val="center"/>
          </w:tcPr>
          <w:p>
            <w:pPr>
              <w:spacing w:line="400" w:lineRule="exact"/>
              <w:rPr>
                <w:rFonts w:ascii="仿宋_GB2312" w:eastAsia="仿宋_GB2312"/>
                <w:sz w:val="24"/>
              </w:rPr>
            </w:pPr>
            <w:r>
              <w:rPr>
                <w:rFonts w:hint="eastAsia" w:ascii="仿宋_GB2312" w:eastAsia="仿宋_GB2312"/>
                <w:sz w:val="24"/>
              </w:rPr>
              <w:t>要求石灰消解后无水，外观尺寸5cm-15cm,占比大于70%。生石灰化学成分和物理性能试验方法按JC/T478-2013进行，</w:t>
            </w:r>
            <w:bookmarkStart w:id="0" w:name="_GoBack"/>
            <w:bookmarkEnd w:id="0"/>
            <w:r>
              <w:rPr>
                <w:rFonts w:hint="eastAsia" w:ascii="仿宋_GB2312" w:eastAsia="仿宋_GB2312"/>
                <w:sz w:val="24"/>
              </w:rPr>
              <w:t>生石灰消化速度应为7min-15min,消解温度为70℃-90℃，有效钙质量分数≥70%。</w:t>
            </w:r>
          </w:p>
        </w:tc>
        <w:tc>
          <w:tcPr>
            <w:tcW w:w="777" w:type="dxa"/>
            <w:vAlign w:val="center"/>
          </w:tcPr>
          <w:p>
            <w:pPr>
              <w:spacing w:line="400" w:lineRule="exact"/>
              <w:jc w:val="center"/>
              <w:rPr>
                <w:rFonts w:ascii="仿宋_GB2312" w:eastAsia="仿宋_GB2312"/>
                <w:sz w:val="24"/>
              </w:rPr>
            </w:pPr>
            <w:r>
              <w:rPr>
                <w:rFonts w:hint="eastAsia" w:ascii="仿宋_GB2312" w:eastAsia="仿宋_GB2312"/>
                <w:sz w:val="24"/>
              </w:rPr>
              <w:t>吨</w:t>
            </w:r>
          </w:p>
        </w:tc>
        <w:tc>
          <w:tcPr>
            <w:tcW w:w="873" w:type="dxa"/>
            <w:vAlign w:val="center"/>
          </w:tcPr>
          <w:p>
            <w:pPr>
              <w:spacing w:line="400" w:lineRule="exact"/>
              <w:jc w:val="center"/>
              <w:rPr>
                <w:rFonts w:ascii="仿宋_GB2312" w:eastAsia="仿宋_GB2312"/>
                <w:sz w:val="24"/>
              </w:rPr>
            </w:pPr>
            <w:r>
              <w:rPr>
                <w:rFonts w:hint="eastAsia" w:ascii="仿宋_GB2312" w:eastAsia="仿宋_GB2312"/>
                <w:sz w:val="24"/>
              </w:rPr>
              <w:t>4000</w:t>
            </w:r>
          </w:p>
        </w:tc>
        <w:tc>
          <w:tcPr>
            <w:tcW w:w="1104" w:type="dxa"/>
            <w:vAlign w:val="center"/>
          </w:tcPr>
          <w:p>
            <w:pPr>
              <w:spacing w:line="400" w:lineRule="exact"/>
              <w:jc w:val="center"/>
              <w:rPr>
                <w:rFonts w:ascii="仿宋_GB2312" w:eastAsia="仿宋_GB2312"/>
                <w:sz w:val="24"/>
              </w:rPr>
            </w:pPr>
          </w:p>
        </w:tc>
        <w:tc>
          <w:tcPr>
            <w:tcW w:w="1023" w:type="dxa"/>
            <w:vAlign w:val="center"/>
          </w:tcPr>
          <w:p>
            <w:pPr>
              <w:spacing w:line="400" w:lineRule="exact"/>
              <w:jc w:val="center"/>
              <w:rPr>
                <w:rFonts w:ascii="仿宋_GB2312" w:eastAsia="仿宋_GB2312"/>
                <w:sz w:val="24"/>
              </w:rPr>
            </w:pPr>
          </w:p>
        </w:tc>
        <w:tc>
          <w:tcPr>
            <w:tcW w:w="1159" w:type="dxa"/>
            <w:vAlign w:val="center"/>
          </w:tcPr>
          <w:p>
            <w:pPr>
              <w:spacing w:line="400" w:lineRule="exact"/>
              <w:jc w:val="center"/>
              <w:rPr>
                <w:rFonts w:ascii="仿宋_GB2312" w:eastAsia="仿宋_GB2312"/>
                <w:sz w:val="24"/>
              </w:rPr>
            </w:pPr>
          </w:p>
        </w:tc>
        <w:tc>
          <w:tcPr>
            <w:tcW w:w="1582" w:type="dxa"/>
            <w:vAlign w:val="center"/>
          </w:tcPr>
          <w:p>
            <w:pPr>
              <w:spacing w:line="400" w:lineRule="exact"/>
              <w:jc w:val="center"/>
              <w:rPr>
                <w:rFonts w:ascii="仿宋_GB2312" w:eastAsia="仿宋_GB2312"/>
                <w:sz w:val="24"/>
              </w:rPr>
            </w:pPr>
          </w:p>
        </w:tc>
        <w:tc>
          <w:tcPr>
            <w:tcW w:w="2352"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5019" w:type="dxa"/>
            <w:gridSpan w:val="10"/>
            <w:vAlign w:val="center"/>
          </w:tcPr>
          <w:p>
            <w:pPr>
              <w:spacing w:line="400" w:lineRule="exact"/>
              <w:rPr>
                <w:rFonts w:ascii="仿宋_GB2312" w:eastAsia="仿宋_GB2312"/>
                <w:sz w:val="24"/>
              </w:rPr>
            </w:pPr>
            <w:r>
              <w:rPr>
                <w:rFonts w:hint="eastAsia" w:ascii="仿宋_GB2312" w:eastAsia="仿宋_GB2312"/>
                <w:sz w:val="24"/>
              </w:rPr>
              <w:t xml:space="preserve">说明：1、此报价表中带 </w:t>
            </w:r>
            <w:r>
              <w:rPr>
                <w:rFonts w:hint="eastAsia" w:ascii="仿宋_GB2312" w:eastAsia="仿宋_GB2312"/>
                <w:color w:val="FF0000"/>
                <w:sz w:val="24"/>
              </w:rPr>
              <w:t>＊</w:t>
            </w:r>
            <w:r>
              <w:rPr>
                <w:rFonts w:hint="eastAsia" w:ascii="仿宋_GB2312" w:eastAsia="仿宋_GB2312"/>
                <w:sz w:val="24"/>
              </w:rPr>
              <w:t xml:space="preserve"> 号为必填项，投标人的所有报价文件均为加盖单位公章的打印件（签名部分除外）。</w:t>
            </w:r>
          </w:p>
          <w:p>
            <w:pPr>
              <w:spacing w:line="400" w:lineRule="exact"/>
              <w:ind w:firstLine="720" w:firstLineChars="300"/>
              <w:rPr>
                <w:rFonts w:ascii="仿宋_GB2312" w:eastAsia="仿宋_GB2312"/>
                <w:sz w:val="24"/>
              </w:rPr>
            </w:pPr>
            <w:r>
              <w:rPr>
                <w:rFonts w:hint="eastAsia" w:ascii="仿宋_GB2312" w:eastAsia="仿宋_GB2312"/>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799" w:type="dxa"/>
            <w:gridSpan w:val="5"/>
            <w:vMerge w:val="restart"/>
            <w:vAlign w:val="center"/>
          </w:tcPr>
          <w:p>
            <w:pPr>
              <w:spacing w:line="400" w:lineRule="exact"/>
              <w:ind w:firstLine="240" w:firstLineChars="100"/>
              <w:rPr>
                <w:rFonts w:ascii="仿宋_GB2312" w:eastAsia="仿宋_GB2312"/>
                <w:sz w:val="24"/>
              </w:rPr>
            </w:pPr>
            <w:r>
              <w:rPr>
                <w:rFonts w:hint="eastAsia" w:ascii="仿宋_GB2312" w:eastAsia="仿宋_GB2312"/>
                <w:sz w:val="24"/>
              </w:rPr>
              <w:t>投标单位（公章）</w:t>
            </w:r>
          </w:p>
        </w:tc>
        <w:tc>
          <w:tcPr>
            <w:tcW w:w="3286" w:type="dxa"/>
            <w:gridSpan w:val="3"/>
            <w:vAlign w:val="center"/>
          </w:tcPr>
          <w:p>
            <w:pPr>
              <w:spacing w:line="400" w:lineRule="exact"/>
              <w:rPr>
                <w:rFonts w:ascii="仿宋_GB2312" w:eastAsia="仿宋_GB2312"/>
                <w:sz w:val="24"/>
              </w:rPr>
            </w:pPr>
            <w:r>
              <w:rPr>
                <w:rFonts w:hint="eastAsia" w:ascii="仿宋_GB2312" w:eastAsia="仿宋_GB2312"/>
                <w:sz w:val="24"/>
              </w:rPr>
              <w:t>法定代表人或授权委托人</w:t>
            </w:r>
          </w:p>
        </w:tc>
        <w:tc>
          <w:tcPr>
            <w:tcW w:w="3934" w:type="dxa"/>
            <w:gridSpan w:val="2"/>
            <w:vAlign w:val="center"/>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799" w:type="dxa"/>
            <w:gridSpan w:val="5"/>
            <w:vMerge w:val="continue"/>
            <w:vAlign w:val="center"/>
          </w:tcPr>
          <w:p>
            <w:pPr>
              <w:spacing w:line="400" w:lineRule="exact"/>
              <w:rPr>
                <w:rFonts w:ascii="仿宋_GB2312" w:eastAsia="仿宋_GB2312"/>
                <w:sz w:val="24"/>
              </w:rPr>
            </w:pPr>
          </w:p>
        </w:tc>
        <w:tc>
          <w:tcPr>
            <w:tcW w:w="3286" w:type="dxa"/>
            <w:gridSpan w:val="3"/>
            <w:vMerge w:val="restart"/>
            <w:vAlign w:val="center"/>
          </w:tcPr>
          <w:p>
            <w:pPr>
              <w:spacing w:line="400" w:lineRule="exact"/>
              <w:jc w:val="center"/>
              <w:rPr>
                <w:rFonts w:ascii="仿宋_GB2312" w:eastAsia="仿宋_GB2312"/>
                <w:sz w:val="24"/>
              </w:rPr>
            </w:pPr>
            <w:r>
              <w:rPr>
                <w:rFonts w:hint="eastAsia" w:ascii="仿宋_GB2312" w:eastAsia="仿宋_GB2312"/>
                <w:sz w:val="24"/>
              </w:rPr>
              <w:t>联系方式</w:t>
            </w:r>
          </w:p>
        </w:tc>
        <w:tc>
          <w:tcPr>
            <w:tcW w:w="1582" w:type="dxa"/>
            <w:vAlign w:val="center"/>
          </w:tcPr>
          <w:p>
            <w:pPr>
              <w:spacing w:line="400" w:lineRule="exact"/>
              <w:jc w:val="center"/>
              <w:rPr>
                <w:rFonts w:ascii="仿宋_GB2312" w:eastAsia="仿宋_GB2312"/>
                <w:sz w:val="24"/>
              </w:rPr>
            </w:pPr>
            <w:r>
              <w:rPr>
                <w:rFonts w:hint="eastAsia" w:ascii="仿宋_GB2312" w:eastAsia="仿宋_GB2312"/>
                <w:sz w:val="24"/>
              </w:rPr>
              <w:t>电话</w:t>
            </w:r>
          </w:p>
        </w:tc>
        <w:tc>
          <w:tcPr>
            <w:tcW w:w="2352" w:type="dxa"/>
            <w:vAlign w:val="center"/>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99" w:type="dxa"/>
            <w:gridSpan w:val="5"/>
            <w:vMerge w:val="continue"/>
            <w:vAlign w:val="center"/>
          </w:tcPr>
          <w:p>
            <w:pPr>
              <w:spacing w:line="400" w:lineRule="exact"/>
              <w:rPr>
                <w:rFonts w:ascii="仿宋_GB2312" w:eastAsia="仿宋_GB2312"/>
                <w:sz w:val="24"/>
              </w:rPr>
            </w:pPr>
          </w:p>
        </w:tc>
        <w:tc>
          <w:tcPr>
            <w:tcW w:w="3286" w:type="dxa"/>
            <w:gridSpan w:val="3"/>
            <w:vMerge w:val="continue"/>
            <w:vAlign w:val="center"/>
          </w:tcPr>
          <w:p>
            <w:pPr>
              <w:spacing w:line="400" w:lineRule="exact"/>
              <w:jc w:val="center"/>
              <w:rPr>
                <w:rFonts w:ascii="仿宋_GB2312" w:eastAsia="仿宋_GB2312"/>
                <w:sz w:val="24"/>
              </w:rPr>
            </w:pPr>
          </w:p>
        </w:tc>
        <w:tc>
          <w:tcPr>
            <w:tcW w:w="1582" w:type="dxa"/>
            <w:vAlign w:val="center"/>
          </w:tcPr>
          <w:p>
            <w:pPr>
              <w:spacing w:line="400" w:lineRule="exact"/>
              <w:jc w:val="center"/>
              <w:rPr>
                <w:rFonts w:ascii="仿宋_GB2312" w:eastAsia="仿宋_GB2312"/>
                <w:sz w:val="24"/>
              </w:rPr>
            </w:pPr>
            <w:r>
              <w:rPr>
                <w:rFonts w:hint="eastAsia" w:ascii="仿宋_GB2312" w:eastAsia="仿宋_GB2312"/>
                <w:sz w:val="24"/>
              </w:rPr>
              <w:t>邮箱</w:t>
            </w:r>
          </w:p>
        </w:tc>
        <w:tc>
          <w:tcPr>
            <w:tcW w:w="2352" w:type="dxa"/>
            <w:vAlign w:val="center"/>
          </w:tcPr>
          <w:p>
            <w:pPr>
              <w:spacing w:line="400" w:lineRule="exact"/>
              <w:rPr>
                <w:rFonts w:ascii="仿宋_GB2312" w:eastAsia="仿宋_GB2312"/>
                <w:sz w:val="24"/>
              </w:rPr>
            </w:pPr>
          </w:p>
        </w:tc>
      </w:tr>
    </w:tbl>
    <w:p>
      <w:pPr>
        <w:spacing w:line="400" w:lineRule="exact"/>
        <w:rPr>
          <w:rFonts w:ascii="仿宋_GB2312" w:hAnsi="宋体" w:eastAsia="仿宋_GB2312" w:cs="仿宋_GB2312"/>
          <w:b/>
          <w:sz w:val="36"/>
          <w:szCs w:val="36"/>
        </w:rPr>
      </w:pPr>
    </w:p>
    <w:p>
      <w:pPr>
        <w:spacing w:line="400" w:lineRule="exact"/>
        <w:rPr>
          <w:rFonts w:ascii="仿宋" w:hAnsi="仿宋" w:eastAsia="仿宋" w:cs="仿宋_GB2312"/>
          <w:b/>
          <w:sz w:val="36"/>
          <w:szCs w:val="36"/>
        </w:rPr>
      </w:pPr>
    </w:p>
    <w:p>
      <w:pPr>
        <w:spacing w:line="400" w:lineRule="exact"/>
        <w:rPr>
          <w:rFonts w:ascii="仿宋_GB2312" w:eastAsia="仿宋_GB2312"/>
          <w:b/>
          <w:sz w:val="28"/>
          <w:szCs w:val="28"/>
        </w:rPr>
      </w:pPr>
      <w:r>
        <w:rPr>
          <w:rFonts w:hint="eastAsia" w:ascii="仿宋_GB2312" w:eastAsia="仿宋_GB2312"/>
          <w:b/>
          <w:sz w:val="28"/>
          <w:szCs w:val="28"/>
        </w:rPr>
        <w:t>报价单（TGJA-WZ-2022</w:t>
      </w:r>
      <w:r>
        <w:rPr>
          <w:rFonts w:hint="eastAsia" w:ascii="仿宋_GB2312" w:eastAsia="仿宋_GB2312"/>
          <w:b/>
          <w:sz w:val="28"/>
          <w:szCs w:val="28"/>
          <w:lang w:val="en-US" w:eastAsia="zh-CN"/>
        </w:rPr>
        <w:t>52</w:t>
      </w:r>
      <w:r>
        <w:rPr>
          <w:rFonts w:hint="eastAsia" w:ascii="仿宋_GB2312" w:eastAsia="仿宋_GB2312"/>
          <w:b/>
          <w:sz w:val="28"/>
          <w:szCs w:val="28"/>
        </w:rPr>
        <w:t>）2包</w:t>
      </w:r>
    </w:p>
    <w:tbl>
      <w:tblPr>
        <w:tblStyle w:val="46"/>
        <w:tblW w:w="15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74"/>
        <w:gridCol w:w="4432"/>
        <w:gridCol w:w="763"/>
        <w:gridCol w:w="859"/>
        <w:gridCol w:w="236"/>
        <w:gridCol w:w="910"/>
        <w:gridCol w:w="1023"/>
        <w:gridCol w:w="1159"/>
        <w:gridCol w:w="1541"/>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ascii="仿宋_GB2312" w:eastAsia="仿宋_GB2312"/>
                <w:sz w:val="24"/>
              </w:rPr>
            </w:pPr>
            <w:r>
              <w:rPr>
                <w:rFonts w:hint="eastAsia" w:ascii="仿宋_GB2312" w:eastAsia="仿宋_GB2312"/>
                <w:sz w:val="24"/>
              </w:rPr>
              <w:t>序号</w:t>
            </w:r>
          </w:p>
        </w:tc>
        <w:tc>
          <w:tcPr>
            <w:tcW w:w="1274" w:type="dxa"/>
            <w:vAlign w:val="center"/>
          </w:tcPr>
          <w:p>
            <w:pPr>
              <w:spacing w:line="400" w:lineRule="exact"/>
              <w:jc w:val="center"/>
              <w:rPr>
                <w:rFonts w:ascii="仿宋_GB2312" w:eastAsia="仿宋_GB2312"/>
                <w:sz w:val="24"/>
              </w:rPr>
            </w:pPr>
            <w:r>
              <w:rPr>
                <w:rFonts w:hint="eastAsia" w:ascii="仿宋_GB2312" w:eastAsia="仿宋_GB2312"/>
                <w:sz w:val="24"/>
              </w:rPr>
              <w:t>物料名称</w:t>
            </w:r>
          </w:p>
        </w:tc>
        <w:tc>
          <w:tcPr>
            <w:tcW w:w="4432" w:type="dxa"/>
            <w:vAlign w:val="center"/>
          </w:tcPr>
          <w:p>
            <w:pPr>
              <w:spacing w:line="400" w:lineRule="exact"/>
              <w:jc w:val="center"/>
              <w:rPr>
                <w:rFonts w:ascii="仿宋_GB2312" w:eastAsia="仿宋_GB2312"/>
                <w:sz w:val="24"/>
              </w:rPr>
            </w:pPr>
            <w:r>
              <w:rPr>
                <w:rFonts w:hint="eastAsia" w:ascii="仿宋_GB2312" w:eastAsia="仿宋_GB2312"/>
                <w:sz w:val="24"/>
              </w:rPr>
              <w:t>型号规格</w:t>
            </w:r>
          </w:p>
        </w:tc>
        <w:tc>
          <w:tcPr>
            <w:tcW w:w="763" w:type="dxa"/>
            <w:vAlign w:val="center"/>
          </w:tcPr>
          <w:p>
            <w:pPr>
              <w:spacing w:line="400" w:lineRule="exact"/>
              <w:jc w:val="center"/>
              <w:rPr>
                <w:rFonts w:ascii="仿宋_GB2312" w:eastAsia="仿宋_GB2312"/>
                <w:sz w:val="24"/>
              </w:rPr>
            </w:pPr>
            <w:r>
              <w:rPr>
                <w:rFonts w:hint="eastAsia" w:ascii="仿宋_GB2312" w:eastAsia="仿宋_GB2312"/>
                <w:sz w:val="24"/>
              </w:rPr>
              <w:t>单位</w:t>
            </w:r>
          </w:p>
        </w:tc>
        <w:tc>
          <w:tcPr>
            <w:tcW w:w="859" w:type="dxa"/>
            <w:vAlign w:val="center"/>
          </w:tcPr>
          <w:p>
            <w:pPr>
              <w:spacing w:line="400" w:lineRule="exact"/>
              <w:jc w:val="center"/>
              <w:rPr>
                <w:rFonts w:ascii="仿宋_GB2312" w:eastAsia="仿宋_GB2312"/>
                <w:sz w:val="24"/>
              </w:rPr>
            </w:pPr>
            <w:r>
              <w:rPr>
                <w:rFonts w:hint="eastAsia" w:ascii="仿宋_GB2312" w:eastAsia="仿宋_GB2312"/>
                <w:sz w:val="24"/>
              </w:rPr>
              <w:t>数量</w:t>
            </w:r>
          </w:p>
        </w:tc>
        <w:tc>
          <w:tcPr>
            <w:tcW w:w="1146" w:type="dxa"/>
            <w:gridSpan w:val="2"/>
            <w:vAlign w:val="center"/>
          </w:tcPr>
          <w:p>
            <w:pPr>
              <w:spacing w:line="400" w:lineRule="exact"/>
              <w:jc w:val="center"/>
              <w:rPr>
                <w:rFonts w:ascii="仿宋_GB2312" w:eastAsia="仿宋_GB2312"/>
                <w:sz w:val="24"/>
              </w:rPr>
            </w:pPr>
            <w:r>
              <w:rPr>
                <w:rFonts w:hint="eastAsia" w:ascii="仿宋_GB2312" w:eastAsia="仿宋_GB2312"/>
                <w:sz w:val="24"/>
              </w:rPr>
              <w:t>单价</w:t>
            </w:r>
            <w:r>
              <w:rPr>
                <w:rFonts w:hint="eastAsia" w:ascii="仿宋_GB2312" w:eastAsia="仿宋_GB2312"/>
                <w:b/>
                <w:bCs/>
                <w:color w:val="FF0000"/>
                <w:sz w:val="24"/>
              </w:rPr>
              <w:t>*</w:t>
            </w:r>
          </w:p>
        </w:tc>
        <w:tc>
          <w:tcPr>
            <w:tcW w:w="1023" w:type="dxa"/>
            <w:vAlign w:val="center"/>
          </w:tcPr>
          <w:p>
            <w:pPr>
              <w:spacing w:line="400" w:lineRule="exact"/>
              <w:rPr>
                <w:rFonts w:ascii="仿宋_GB2312" w:eastAsia="仿宋_GB2312"/>
                <w:sz w:val="24"/>
              </w:rPr>
            </w:pPr>
            <w:r>
              <w:rPr>
                <w:rFonts w:hint="eastAsia" w:ascii="仿宋_GB2312" w:eastAsia="仿宋_GB2312"/>
                <w:sz w:val="24"/>
              </w:rPr>
              <w:t>总价</w:t>
            </w:r>
            <w:r>
              <w:rPr>
                <w:rFonts w:hint="eastAsia" w:ascii="仿宋_GB2312" w:eastAsia="仿宋_GB2312"/>
                <w:color w:val="FF0000"/>
                <w:sz w:val="24"/>
              </w:rPr>
              <w:t>*</w:t>
            </w:r>
          </w:p>
        </w:tc>
        <w:tc>
          <w:tcPr>
            <w:tcW w:w="1159" w:type="dxa"/>
            <w:vAlign w:val="center"/>
          </w:tcPr>
          <w:p>
            <w:pPr>
              <w:spacing w:line="400" w:lineRule="exact"/>
              <w:jc w:val="center"/>
              <w:rPr>
                <w:rFonts w:ascii="仿宋_GB2312" w:eastAsia="仿宋_GB2312"/>
                <w:sz w:val="24"/>
              </w:rPr>
            </w:pPr>
            <w:r>
              <w:rPr>
                <w:rFonts w:hint="eastAsia" w:ascii="仿宋_GB2312" w:eastAsia="仿宋_GB2312"/>
                <w:sz w:val="24"/>
              </w:rPr>
              <w:t>税率</w:t>
            </w:r>
            <w:r>
              <w:rPr>
                <w:rFonts w:hint="eastAsia" w:ascii="仿宋_GB2312" w:eastAsia="仿宋_GB2312"/>
                <w:color w:val="FF0000"/>
                <w:sz w:val="24"/>
              </w:rPr>
              <w:t>*</w:t>
            </w:r>
          </w:p>
        </w:tc>
        <w:tc>
          <w:tcPr>
            <w:tcW w:w="1541" w:type="dxa"/>
            <w:vAlign w:val="center"/>
          </w:tcPr>
          <w:p>
            <w:pPr>
              <w:spacing w:line="400" w:lineRule="exact"/>
              <w:jc w:val="center"/>
              <w:rPr>
                <w:rFonts w:ascii="仿宋_GB2312" w:eastAsia="仿宋_GB2312"/>
                <w:sz w:val="24"/>
              </w:rPr>
            </w:pPr>
            <w:r>
              <w:rPr>
                <w:rFonts w:hint="eastAsia" w:ascii="仿宋_GB2312" w:eastAsia="仿宋_GB2312"/>
                <w:sz w:val="24"/>
              </w:rPr>
              <w:t>是否为增值税专用发票</w:t>
            </w:r>
            <w:r>
              <w:rPr>
                <w:rFonts w:hint="eastAsia" w:ascii="仿宋_GB2312" w:eastAsia="仿宋_GB2312"/>
                <w:color w:val="FF0000"/>
                <w:sz w:val="24"/>
              </w:rPr>
              <w:t>*</w:t>
            </w:r>
          </w:p>
        </w:tc>
        <w:tc>
          <w:tcPr>
            <w:tcW w:w="2400" w:type="dxa"/>
            <w:vAlign w:val="center"/>
          </w:tcPr>
          <w:p>
            <w:pPr>
              <w:spacing w:line="40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443"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274" w:type="dxa"/>
            <w:vAlign w:val="center"/>
          </w:tcPr>
          <w:p>
            <w:pPr>
              <w:spacing w:line="400" w:lineRule="exact"/>
              <w:jc w:val="center"/>
              <w:rPr>
                <w:rFonts w:ascii="仿宋_GB2312" w:eastAsia="仿宋_GB2312"/>
                <w:sz w:val="24"/>
              </w:rPr>
            </w:pPr>
            <w:r>
              <w:rPr>
                <w:rFonts w:hint="eastAsia" w:ascii="仿宋_GB2312" w:eastAsia="仿宋_GB2312"/>
                <w:sz w:val="24"/>
              </w:rPr>
              <w:t>石灰粉</w:t>
            </w:r>
          </w:p>
        </w:tc>
        <w:tc>
          <w:tcPr>
            <w:tcW w:w="4432" w:type="dxa"/>
            <w:vAlign w:val="center"/>
          </w:tcPr>
          <w:p>
            <w:pPr>
              <w:spacing w:line="400" w:lineRule="exact"/>
              <w:jc w:val="center"/>
              <w:rPr>
                <w:rFonts w:ascii="仿宋_GB2312" w:eastAsia="仿宋_GB2312"/>
                <w:sz w:val="24"/>
              </w:rPr>
            </w:pPr>
            <w:r>
              <w:rPr>
                <w:rFonts w:ascii="仿宋_GB2312" w:eastAsia="仿宋_GB2312"/>
                <w:sz w:val="24"/>
              </w:rPr>
              <w:t>细度+200目为0；有效钙含量≧85%；</w:t>
            </w:r>
            <w:r>
              <w:rPr>
                <w:rFonts w:hint="eastAsia" w:ascii="仿宋_GB2312" w:eastAsia="仿宋_GB2312"/>
                <w:sz w:val="24"/>
              </w:rPr>
              <w:t>石灰粉化学成分和物理性能试验方法按JC/T478-2013进行，</w:t>
            </w:r>
            <w:r>
              <w:rPr>
                <w:rFonts w:ascii="仿宋_GB2312" w:eastAsia="仿宋_GB2312"/>
                <w:sz w:val="24"/>
              </w:rPr>
              <w:t>包装要求袋装，</w:t>
            </w:r>
            <w:r>
              <w:rPr>
                <w:rFonts w:hint="eastAsia" w:ascii="仿宋_GB2312" w:eastAsia="仿宋_GB2312"/>
                <w:sz w:val="24"/>
              </w:rPr>
              <w:t>每袋</w:t>
            </w:r>
            <w:r>
              <w:rPr>
                <w:rFonts w:ascii="仿宋_GB2312" w:eastAsia="仿宋_GB2312"/>
                <w:sz w:val="24"/>
              </w:rPr>
              <w:t>30KG</w:t>
            </w:r>
            <w:r>
              <w:rPr>
                <w:rFonts w:hint="eastAsia" w:ascii="仿宋_GB2312" w:eastAsia="仿宋_GB2312"/>
                <w:sz w:val="24"/>
              </w:rPr>
              <w:t>。</w:t>
            </w:r>
          </w:p>
        </w:tc>
        <w:tc>
          <w:tcPr>
            <w:tcW w:w="763" w:type="dxa"/>
            <w:vAlign w:val="center"/>
          </w:tcPr>
          <w:p>
            <w:pPr>
              <w:spacing w:line="400" w:lineRule="exact"/>
              <w:jc w:val="center"/>
              <w:rPr>
                <w:rFonts w:ascii="仿宋_GB2312" w:eastAsia="仿宋_GB2312"/>
                <w:sz w:val="24"/>
              </w:rPr>
            </w:pPr>
            <w:r>
              <w:rPr>
                <w:rFonts w:hint="eastAsia" w:ascii="仿宋_GB2312" w:eastAsia="仿宋_GB2312"/>
                <w:sz w:val="24"/>
              </w:rPr>
              <w:t>吨</w:t>
            </w:r>
          </w:p>
        </w:tc>
        <w:tc>
          <w:tcPr>
            <w:tcW w:w="859" w:type="dxa"/>
            <w:vAlign w:val="center"/>
          </w:tcPr>
          <w:p>
            <w:pPr>
              <w:spacing w:line="400" w:lineRule="exact"/>
              <w:jc w:val="center"/>
              <w:rPr>
                <w:rFonts w:ascii="仿宋_GB2312" w:eastAsia="仿宋_GB2312"/>
                <w:sz w:val="24"/>
              </w:rPr>
            </w:pPr>
            <w:r>
              <w:rPr>
                <w:rFonts w:hint="eastAsia" w:ascii="仿宋_GB2312" w:eastAsia="仿宋_GB2312"/>
                <w:sz w:val="24"/>
              </w:rPr>
              <w:t>60</w:t>
            </w:r>
          </w:p>
        </w:tc>
        <w:tc>
          <w:tcPr>
            <w:tcW w:w="1146" w:type="dxa"/>
            <w:gridSpan w:val="2"/>
            <w:vAlign w:val="center"/>
          </w:tcPr>
          <w:p>
            <w:pPr>
              <w:spacing w:line="400" w:lineRule="exact"/>
              <w:jc w:val="center"/>
              <w:rPr>
                <w:rFonts w:ascii="仿宋_GB2312" w:eastAsia="仿宋_GB2312"/>
                <w:sz w:val="24"/>
              </w:rPr>
            </w:pPr>
          </w:p>
        </w:tc>
        <w:tc>
          <w:tcPr>
            <w:tcW w:w="1023" w:type="dxa"/>
            <w:vAlign w:val="center"/>
          </w:tcPr>
          <w:p>
            <w:pPr>
              <w:spacing w:line="400" w:lineRule="exact"/>
              <w:jc w:val="center"/>
              <w:rPr>
                <w:rFonts w:ascii="仿宋_GB2312" w:eastAsia="仿宋_GB2312"/>
                <w:sz w:val="24"/>
              </w:rPr>
            </w:pPr>
          </w:p>
        </w:tc>
        <w:tc>
          <w:tcPr>
            <w:tcW w:w="1159" w:type="dxa"/>
            <w:vAlign w:val="center"/>
          </w:tcPr>
          <w:p>
            <w:pPr>
              <w:spacing w:line="400" w:lineRule="exact"/>
              <w:jc w:val="center"/>
              <w:rPr>
                <w:rFonts w:ascii="仿宋_GB2312" w:eastAsia="仿宋_GB2312"/>
                <w:sz w:val="24"/>
              </w:rPr>
            </w:pPr>
          </w:p>
        </w:tc>
        <w:tc>
          <w:tcPr>
            <w:tcW w:w="1541" w:type="dxa"/>
            <w:vAlign w:val="center"/>
          </w:tcPr>
          <w:p>
            <w:pPr>
              <w:spacing w:line="400" w:lineRule="exact"/>
              <w:jc w:val="center"/>
              <w:rPr>
                <w:rFonts w:ascii="仿宋_GB2312" w:eastAsia="仿宋_GB2312"/>
                <w:sz w:val="24"/>
              </w:rPr>
            </w:pPr>
          </w:p>
        </w:tc>
        <w:tc>
          <w:tcPr>
            <w:tcW w:w="2400"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5040" w:type="dxa"/>
            <w:gridSpan w:val="11"/>
            <w:vAlign w:val="center"/>
          </w:tcPr>
          <w:p>
            <w:pPr>
              <w:spacing w:line="400" w:lineRule="exact"/>
              <w:rPr>
                <w:rFonts w:ascii="仿宋_GB2312" w:eastAsia="仿宋_GB2312"/>
                <w:sz w:val="24"/>
              </w:rPr>
            </w:pPr>
            <w:r>
              <w:rPr>
                <w:rFonts w:hint="eastAsia" w:ascii="仿宋_GB2312" w:eastAsia="仿宋_GB2312"/>
                <w:sz w:val="24"/>
              </w:rPr>
              <w:t xml:space="preserve">说明：1、此报价表中带 </w:t>
            </w:r>
            <w:r>
              <w:rPr>
                <w:rFonts w:hint="eastAsia" w:ascii="仿宋_GB2312" w:eastAsia="仿宋_GB2312"/>
                <w:color w:val="FF0000"/>
                <w:sz w:val="24"/>
              </w:rPr>
              <w:t>＊</w:t>
            </w:r>
            <w:r>
              <w:rPr>
                <w:rFonts w:hint="eastAsia" w:ascii="仿宋_GB2312" w:eastAsia="仿宋_GB2312"/>
                <w:sz w:val="24"/>
              </w:rPr>
              <w:t xml:space="preserve"> 号为必填项，投标人的所有报价文件均为加盖单位公章的打印件（签名部分除外）。</w:t>
            </w:r>
          </w:p>
          <w:p>
            <w:pPr>
              <w:spacing w:line="400" w:lineRule="exact"/>
              <w:ind w:firstLine="720" w:firstLineChars="300"/>
              <w:rPr>
                <w:rFonts w:ascii="仿宋_GB2312" w:eastAsia="仿宋_GB2312"/>
                <w:sz w:val="24"/>
              </w:rPr>
            </w:pPr>
            <w:r>
              <w:rPr>
                <w:rFonts w:hint="eastAsia" w:ascii="仿宋_GB2312" w:eastAsia="仿宋_GB2312"/>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007" w:type="dxa"/>
            <w:gridSpan w:val="6"/>
            <w:vMerge w:val="restart"/>
            <w:vAlign w:val="center"/>
          </w:tcPr>
          <w:p>
            <w:pPr>
              <w:spacing w:line="400" w:lineRule="exact"/>
              <w:rPr>
                <w:rFonts w:ascii="仿宋_GB2312" w:eastAsia="仿宋_GB2312"/>
                <w:sz w:val="24"/>
              </w:rPr>
            </w:pPr>
            <w:r>
              <w:rPr>
                <w:rFonts w:hint="eastAsia" w:ascii="仿宋_GB2312" w:eastAsia="仿宋_GB2312"/>
                <w:sz w:val="24"/>
              </w:rPr>
              <w:t>投标单位（公章）</w:t>
            </w:r>
          </w:p>
        </w:tc>
        <w:tc>
          <w:tcPr>
            <w:tcW w:w="3092" w:type="dxa"/>
            <w:gridSpan w:val="3"/>
            <w:vAlign w:val="center"/>
          </w:tcPr>
          <w:p>
            <w:pPr>
              <w:spacing w:line="400" w:lineRule="exact"/>
              <w:rPr>
                <w:rFonts w:ascii="仿宋_GB2312" w:eastAsia="仿宋_GB2312"/>
                <w:sz w:val="24"/>
              </w:rPr>
            </w:pPr>
            <w:r>
              <w:rPr>
                <w:rFonts w:hint="eastAsia" w:ascii="仿宋_GB2312" w:eastAsia="仿宋_GB2312"/>
                <w:sz w:val="24"/>
              </w:rPr>
              <w:t>法定代表人或授权委托人</w:t>
            </w:r>
          </w:p>
        </w:tc>
        <w:tc>
          <w:tcPr>
            <w:tcW w:w="3941" w:type="dxa"/>
            <w:gridSpan w:val="2"/>
            <w:vAlign w:val="center"/>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07" w:type="dxa"/>
            <w:gridSpan w:val="6"/>
            <w:vMerge w:val="continue"/>
            <w:vAlign w:val="center"/>
          </w:tcPr>
          <w:p>
            <w:pPr>
              <w:spacing w:line="400" w:lineRule="exact"/>
              <w:jc w:val="center"/>
              <w:rPr>
                <w:rFonts w:ascii="仿宋_GB2312" w:eastAsia="仿宋_GB2312"/>
                <w:sz w:val="24"/>
              </w:rPr>
            </w:pPr>
          </w:p>
        </w:tc>
        <w:tc>
          <w:tcPr>
            <w:tcW w:w="3092" w:type="dxa"/>
            <w:gridSpan w:val="3"/>
            <w:vMerge w:val="restart"/>
            <w:vAlign w:val="center"/>
          </w:tcPr>
          <w:p>
            <w:pPr>
              <w:spacing w:line="400" w:lineRule="exact"/>
              <w:jc w:val="center"/>
              <w:rPr>
                <w:rFonts w:ascii="仿宋_GB2312" w:eastAsia="仿宋_GB2312"/>
                <w:sz w:val="24"/>
              </w:rPr>
            </w:pPr>
            <w:r>
              <w:rPr>
                <w:rFonts w:hint="eastAsia" w:ascii="仿宋_GB2312" w:eastAsia="仿宋_GB2312"/>
                <w:sz w:val="24"/>
              </w:rPr>
              <w:t>联系方式</w:t>
            </w:r>
          </w:p>
        </w:tc>
        <w:tc>
          <w:tcPr>
            <w:tcW w:w="1541" w:type="dxa"/>
            <w:vAlign w:val="center"/>
          </w:tcPr>
          <w:p>
            <w:pPr>
              <w:spacing w:line="400" w:lineRule="exact"/>
              <w:jc w:val="center"/>
              <w:rPr>
                <w:rFonts w:ascii="仿宋_GB2312" w:eastAsia="仿宋_GB2312"/>
                <w:sz w:val="24"/>
              </w:rPr>
            </w:pPr>
            <w:r>
              <w:rPr>
                <w:rFonts w:hint="eastAsia" w:ascii="仿宋_GB2312" w:eastAsia="仿宋_GB2312"/>
                <w:sz w:val="24"/>
              </w:rPr>
              <w:t>电话</w:t>
            </w:r>
          </w:p>
        </w:tc>
        <w:tc>
          <w:tcPr>
            <w:tcW w:w="2400" w:type="dxa"/>
            <w:vAlign w:val="center"/>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007" w:type="dxa"/>
            <w:gridSpan w:val="6"/>
            <w:vMerge w:val="continue"/>
            <w:vAlign w:val="center"/>
          </w:tcPr>
          <w:p>
            <w:pPr>
              <w:spacing w:line="400" w:lineRule="exact"/>
              <w:jc w:val="center"/>
              <w:rPr>
                <w:rFonts w:ascii="仿宋_GB2312" w:eastAsia="仿宋_GB2312"/>
                <w:sz w:val="24"/>
              </w:rPr>
            </w:pPr>
          </w:p>
        </w:tc>
        <w:tc>
          <w:tcPr>
            <w:tcW w:w="3092" w:type="dxa"/>
            <w:gridSpan w:val="3"/>
            <w:vMerge w:val="continue"/>
            <w:vAlign w:val="center"/>
          </w:tcPr>
          <w:p>
            <w:pPr>
              <w:spacing w:line="400" w:lineRule="exact"/>
              <w:jc w:val="center"/>
              <w:rPr>
                <w:rFonts w:ascii="仿宋_GB2312" w:eastAsia="仿宋_GB2312"/>
                <w:sz w:val="24"/>
              </w:rPr>
            </w:pPr>
          </w:p>
        </w:tc>
        <w:tc>
          <w:tcPr>
            <w:tcW w:w="1541" w:type="dxa"/>
            <w:vAlign w:val="center"/>
          </w:tcPr>
          <w:p>
            <w:pPr>
              <w:spacing w:line="400" w:lineRule="exact"/>
              <w:jc w:val="center"/>
              <w:rPr>
                <w:rFonts w:ascii="仿宋_GB2312" w:eastAsia="仿宋_GB2312"/>
                <w:sz w:val="24"/>
              </w:rPr>
            </w:pPr>
            <w:r>
              <w:rPr>
                <w:rFonts w:hint="eastAsia" w:ascii="仿宋_GB2312" w:eastAsia="仿宋_GB2312"/>
                <w:sz w:val="24"/>
              </w:rPr>
              <w:t>邮箱</w:t>
            </w:r>
          </w:p>
        </w:tc>
        <w:tc>
          <w:tcPr>
            <w:tcW w:w="2400" w:type="dxa"/>
            <w:vAlign w:val="center"/>
          </w:tcPr>
          <w:p>
            <w:pPr>
              <w:spacing w:line="400" w:lineRule="exact"/>
              <w:rPr>
                <w:rFonts w:ascii="仿宋_GB2312" w:eastAsia="仿宋_GB2312"/>
                <w:sz w:val="24"/>
              </w:rPr>
            </w:pPr>
          </w:p>
        </w:tc>
      </w:tr>
    </w:tbl>
    <w:p>
      <w:pPr>
        <w:spacing w:line="400" w:lineRule="exact"/>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Style w:val="50"/>
                            </w:rPr>
                          </w:pPr>
                          <w:r>
                            <w:fldChar w:fldCharType="begin"/>
                          </w:r>
                          <w:r>
                            <w:rPr>
                              <w:rStyle w:val="50"/>
                            </w:rPr>
                            <w:instrText xml:space="preserve">PAGE  </w:instrText>
                          </w:r>
                          <w:r>
                            <w:fldChar w:fldCharType="separate"/>
                          </w:r>
                          <w:r>
                            <w:rPr>
                              <w:rStyle w:val="50"/>
                            </w:rPr>
                            <w:t>11</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HMa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9J&#10;Wbxd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mHMaMQBAACQAwAADgAAAAAAAAABACAAAAAeAQAAZHJzL2Uyb0RvYy54bWxQ&#10;SwUGAAAAAAYABgBZAQAAVAU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2CF54DFD"/>
    <w:multiLevelType w:val="singleLevel"/>
    <w:tmpl w:val="2CF54DFD"/>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9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NTAwNGI5NGU4MjY1MmYwNTViNmIzOWFjNTkxNz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25F16"/>
    <w:rsid w:val="00130EDA"/>
    <w:rsid w:val="00130F21"/>
    <w:rsid w:val="00132040"/>
    <w:rsid w:val="00132C53"/>
    <w:rsid w:val="0013319E"/>
    <w:rsid w:val="00135EF2"/>
    <w:rsid w:val="001366DF"/>
    <w:rsid w:val="0014064D"/>
    <w:rsid w:val="001433EE"/>
    <w:rsid w:val="00144695"/>
    <w:rsid w:val="0014483A"/>
    <w:rsid w:val="001463DD"/>
    <w:rsid w:val="001517EC"/>
    <w:rsid w:val="00151E53"/>
    <w:rsid w:val="00152324"/>
    <w:rsid w:val="00152955"/>
    <w:rsid w:val="00152A14"/>
    <w:rsid w:val="00152AED"/>
    <w:rsid w:val="00155FB1"/>
    <w:rsid w:val="001574C3"/>
    <w:rsid w:val="00157CE5"/>
    <w:rsid w:val="00157F80"/>
    <w:rsid w:val="00162D70"/>
    <w:rsid w:val="001636AF"/>
    <w:rsid w:val="0016486D"/>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35B0"/>
    <w:rsid w:val="002A73F9"/>
    <w:rsid w:val="002B0253"/>
    <w:rsid w:val="002B03ED"/>
    <w:rsid w:val="002B1A7D"/>
    <w:rsid w:val="002B2A97"/>
    <w:rsid w:val="002B3268"/>
    <w:rsid w:val="002B4EB5"/>
    <w:rsid w:val="002B5823"/>
    <w:rsid w:val="002B5EF2"/>
    <w:rsid w:val="002C186E"/>
    <w:rsid w:val="002C1B43"/>
    <w:rsid w:val="002C3393"/>
    <w:rsid w:val="002C6726"/>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36B2"/>
    <w:rsid w:val="002F5119"/>
    <w:rsid w:val="00300274"/>
    <w:rsid w:val="00300953"/>
    <w:rsid w:val="003041A6"/>
    <w:rsid w:val="00305296"/>
    <w:rsid w:val="00314A09"/>
    <w:rsid w:val="00314EF8"/>
    <w:rsid w:val="003158F9"/>
    <w:rsid w:val="00321077"/>
    <w:rsid w:val="00322773"/>
    <w:rsid w:val="003231FA"/>
    <w:rsid w:val="00325519"/>
    <w:rsid w:val="00327907"/>
    <w:rsid w:val="00327B53"/>
    <w:rsid w:val="003313BB"/>
    <w:rsid w:val="00331EE6"/>
    <w:rsid w:val="0033389B"/>
    <w:rsid w:val="00334256"/>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B15"/>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506"/>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665B"/>
    <w:rsid w:val="005069C8"/>
    <w:rsid w:val="00506DFB"/>
    <w:rsid w:val="00511F65"/>
    <w:rsid w:val="00512121"/>
    <w:rsid w:val="00514127"/>
    <w:rsid w:val="00516C93"/>
    <w:rsid w:val="00522A82"/>
    <w:rsid w:val="00522FD7"/>
    <w:rsid w:val="00523C70"/>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0A4"/>
    <w:rsid w:val="00702898"/>
    <w:rsid w:val="00703B0D"/>
    <w:rsid w:val="00703DF9"/>
    <w:rsid w:val="00705ACE"/>
    <w:rsid w:val="00705F58"/>
    <w:rsid w:val="00710574"/>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096"/>
    <w:rsid w:val="00823834"/>
    <w:rsid w:val="00823B7E"/>
    <w:rsid w:val="00824635"/>
    <w:rsid w:val="00824F81"/>
    <w:rsid w:val="00825D14"/>
    <w:rsid w:val="00825DC8"/>
    <w:rsid w:val="008278E7"/>
    <w:rsid w:val="0083100E"/>
    <w:rsid w:val="0083157A"/>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CFD"/>
    <w:rsid w:val="008653A6"/>
    <w:rsid w:val="00866615"/>
    <w:rsid w:val="00872606"/>
    <w:rsid w:val="008729B4"/>
    <w:rsid w:val="00873229"/>
    <w:rsid w:val="008736AE"/>
    <w:rsid w:val="00874F93"/>
    <w:rsid w:val="00881001"/>
    <w:rsid w:val="00882397"/>
    <w:rsid w:val="00883B8D"/>
    <w:rsid w:val="00885158"/>
    <w:rsid w:val="0089036D"/>
    <w:rsid w:val="008906C3"/>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04F1"/>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555"/>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04E"/>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0BF9"/>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887"/>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50FA"/>
    <w:rsid w:val="00B25DB6"/>
    <w:rsid w:val="00B330E9"/>
    <w:rsid w:val="00B3320D"/>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97179"/>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4340"/>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07BB"/>
    <w:rsid w:val="00CA10C8"/>
    <w:rsid w:val="00CA2D0A"/>
    <w:rsid w:val="00CA4CF1"/>
    <w:rsid w:val="00CA576C"/>
    <w:rsid w:val="00CA66D6"/>
    <w:rsid w:val="00CA6F0F"/>
    <w:rsid w:val="00CA75CB"/>
    <w:rsid w:val="00CA77F2"/>
    <w:rsid w:val="00CB323A"/>
    <w:rsid w:val="00CB376F"/>
    <w:rsid w:val="00CC1DE2"/>
    <w:rsid w:val="00CC483D"/>
    <w:rsid w:val="00CC5851"/>
    <w:rsid w:val="00CD1DD9"/>
    <w:rsid w:val="00CD2508"/>
    <w:rsid w:val="00CD2EE1"/>
    <w:rsid w:val="00CD3256"/>
    <w:rsid w:val="00CD49A5"/>
    <w:rsid w:val="00CD5CE9"/>
    <w:rsid w:val="00CD6404"/>
    <w:rsid w:val="00CE2B12"/>
    <w:rsid w:val="00CF29B0"/>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5A63"/>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B54D4"/>
    <w:rsid w:val="01AF2C21"/>
    <w:rsid w:val="02745842"/>
    <w:rsid w:val="03012A46"/>
    <w:rsid w:val="035F6345"/>
    <w:rsid w:val="036C34DA"/>
    <w:rsid w:val="053E62C7"/>
    <w:rsid w:val="05BF33B5"/>
    <w:rsid w:val="0625226C"/>
    <w:rsid w:val="076B4827"/>
    <w:rsid w:val="0825082E"/>
    <w:rsid w:val="08FD0B6A"/>
    <w:rsid w:val="095B20FD"/>
    <w:rsid w:val="09F87FE5"/>
    <w:rsid w:val="0B2B537E"/>
    <w:rsid w:val="0C6241B2"/>
    <w:rsid w:val="0CA911C7"/>
    <w:rsid w:val="0CB15035"/>
    <w:rsid w:val="0D2B4E23"/>
    <w:rsid w:val="0E2061B7"/>
    <w:rsid w:val="0E876D2F"/>
    <w:rsid w:val="0EC82FD7"/>
    <w:rsid w:val="0EE533AA"/>
    <w:rsid w:val="0FB34554"/>
    <w:rsid w:val="10181623"/>
    <w:rsid w:val="107E735A"/>
    <w:rsid w:val="12A820AD"/>
    <w:rsid w:val="15737884"/>
    <w:rsid w:val="17D86D23"/>
    <w:rsid w:val="17F4775E"/>
    <w:rsid w:val="18AF15FD"/>
    <w:rsid w:val="19E94006"/>
    <w:rsid w:val="1BBF797C"/>
    <w:rsid w:val="1DE26149"/>
    <w:rsid w:val="1DEE2CCA"/>
    <w:rsid w:val="1E04701B"/>
    <w:rsid w:val="202468B2"/>
    <w:rsid w:val="2037683E"/>
    <w:rsid w:val="20637B7A"/>
    <w:rsid w:val="20C51949"/>
    <w:rsid w:val="21A61884"/>
    <w:rsid w:val="221D09FC"/>
    <w:rsid w:val="22F91AE6"/>
    <w:rsid w:val="25590EC9"/>
    <w:rsid w:val="257F4BF0"/>
    <w:rsid w:val="25A13254"/>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3B50607"/>
    <w:rsid w:val="345F01FB"/>
    <w:rsid w:val="346848DB"/>
    <w:rsid w:val="351E319F"/>
    <w:rsid w:val="354F3A99"/>
    <w:rsid w:val="357B16F3"/>
    <w:rsid w:val="36050FAB"/>
    <w:rsid w:val="364A4B51"/>
    <w:rsid w:val="367176A6"/>
    <w:rsid w:val="36A24328"/>
    <w:rsid w:val="36DC6FE4"/>
    <w:rsid w:val="3A0056FD"/>
    <w:rsid w:val="3A3173ED"/>
    <w:rsid w:val="3B076549"/>
    <w:rsid w:val="3B82173E"/>
    <w:rsid w:val="3C5B75D3"/>
    <w:rsid w:val="3C7823C8"/>
    <w:rsid w:val="3CA42746"/>
    <w:rsid w:val="3DCC4487"/>
    <w:rsid w:val="3E474521"/>
    <w:rsid w:val="3E6825B7"/>
    <w:rsid w:val="3FF77603"/>
    <w:rsid w:val="413C763F"/>
    <w:rsid w:val="41B46B47"/>
    <w:rsid w:val="424B79E0"/>
    <w:rsid w:val="42FA2D1F"/>
    <w:rsid w:val="434963F7"/>
    <w:rsid w:val="436B2C00"/>
    <w:rsid w:val="439F612A"/>
    <w:rsid w:val="43B27935"/>
    <w:rsid w:val="441344E9"/>
    <w:rsid w:val="44842956"/>
    <w:rsid w:val="44B922E9"/>
    <w:rsid w:val="45086E27"/>
    <w:rsid w:val="465E02D2"/>
    <w:rsid w:val="499D4ACB"/>
    <w:rsid w:val="4BC1413C"/>
    <w:rsid w:val="4C656785"/>
    <w:rsid w:val="4D630F8E"/>
    <w:rsid w:val="4DFD24AF"/>
    <w:rsid w:val="4E822997"/>
    <w:rsid w:val="4ED20DFA"/>
    <w:rsid w:val="4F0F5DA2"/>
    <w:rsid w:val="4F397E6D"/>
    <w:rsid w:val="4FFE0E94"/>
    <w:rsid w:val="504C2BE7"/>
    <w:rsid w:val="51174B5C"/>
    <w:rsid w:val="51B50E5A"/>
    <w:rsid w:val="54285E4C"/>
    <w:rsid w:val="54B666D6"/>
    <w:rsid w:val="55306CD3"/>
    <w:rsid w:val="554830C1"/>
    <w:rsid w:val="555400C6"/>
    <w:rsid w:val="56300F3A"/>
    <w:rsid w:val="56393E37"/>
    <w:rsid w:val="56B4262E"/>
    <w:rsid w:val="56F55D35"/>
    <w:rsid w:val="57A72222"/>
    <w:rsid w:val="57C94BFF"/>
    <w:rsid w:val="5807041D"/>
    <w:rsid w:val="583F79D3"/>
    <w:rsid w:val="585F328D"/>
    <w:rsid w:val="58691989"/>
    <w:rsid w:val="58F960F8"/>
    <w:rsid w:val="59264D13"/>
    <w:rsid w:val="5B573321"/>
    <w:rsid w:val="5C1E1084"/>
    <w:rsid w:val="5D000CDB"/>
    <w:rsid w:val="5E636E86"/>
    <w:rsid w:val="5EE27322"/>
    <w:rsid w:val="605D1505"/>
    <w:rsid w:val="60B55574"/>
    <w:rsid w:val="60D141EF"/>
    <w:rsid w:val="60F035C2"/>
    <w:rsid w:val="624B6D4F"/>
    <w:rsid w:val="633441F6"/>
    <w:rsid w:val="6352429E"/>
    <w:rsid w:val="63E45615"/>
    <w:rsid w:val="645A1DAF"/>
    <w:rsid w:val="64940258"/>
    <w:rsid w:val="68932394"/>
    <w:rsid w:val="69021DF3"/>
    <w:rsid w:val="69AD4D95"/>
    <w:rsid w:val="6A1720C7"/>
    <w:rsid w:val="6A315ABB"/>
    <w:rsid w:val="6A87598F"/>
    <w:rsid w:val="6E1970B9"/>
    <w:rsid w:val="6F763902"/>
    <w:rsid w:val="6FE30FB3"/>
    <w:rsid w:val="703849D5"/>
    <w:rsid w:val="711712EF"/>
    <w:rsid w:val="71F35AC2"/>
    <w:rsid w:val="72B81640"/>
    <w:rsid w:val="72DA2E30"/>
    <w:rsid w:val="72FA309F"/>
    <w:rsid w:val="73605AC2"/>
    <w:rsid w:val="74B57A97"/>
    <w:rsid w:val="7574564B"/>
    <w:rsid w:val="76AD476C"/>
    <w:rsid w:val="77B14F43"/>
    <w:rsid w:val="792A1CCE"/>
    <w:rsid w:val="793439F5"/>
    <w:rsid w:val="796E3D99"/>
    <w:rsid w:val="7B8D7C88"/>
    <w:rsid w:val="7C252C88"/>
    <w:rsid w:val="7C764322"/>
    <w:rsid w:val="7DCA16A4"/>
    <w:rsid w:val="7E6D0CC7"/>
    <w:rsid w:val="7E863C64"/>
    <w:rsid w:val="7ED6450C"/>
    <w:rsid w:val="7EEF7FE1"/>
    <w:rsid w:val="7F0949BB"/>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0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24"/>
    <w:qFormat/>
    <w:uiPriority w:val="0"/>
    <w:pPr>
      <w:keepNext/>
      <w:keepLines/>
      <w:spacing w:before="260" w:after="260" w:line="415" w:lineRule="auto"/>
      <w:outlineLvl w:val="2"/>
    </w:pPr>
    <w:rPr>
      <w:b/>
      <w:bCs/>
      <w:sz w:val="32"/>
      <w:szCs w:val="32"/>
    </w:rPr>
  </w:style>
  <w:style w:type="paragraph" w:styleId="5">
    <w:name w:val="heading 4"/>
    <w:basedOn w:val="1"/>
    <w:next w:val="1"/>
    <w:link w:val="137"/>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5"/>
    <w:qFormat/>
    <w:uiPriority w:val="0"/>
    <w:pPr>
      <w:keepNext/>
      <w:keepLines/>
      <w:spacing w:before="280" w:after="290" w:line="372" w:lineRule="auto"/>
      <w:outlineLvl w:val="4"/>
    </w:pPr>
    <w:rPr>
      <w:b/>
      <w:bCs/>
      <w:sz w:val="28"/>
      <w:szCs w:val="28"/>
    </w:rPr>
  </w:style>
  <w:style w:type="paragraph" w:styleId="7">
    <w:name w:val="heading 6"/>
    <w:basedOn w:val="1"/>
    <w:next w:val="1"/>
    <w:link w:val="11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4"/>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3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7"/>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5"/>
    <w:qFormat/>
    <w:uiPriority w:val="0"/>
    <w:pPr>
      <w:shd w:val="clear" w:color="auto" w:fill="000080"/>
    </w:pPr>
  </w:style>
  <w:style w:type="paragraph" w:styleId="16">
    <w:name w:val="annotation text"/>
    <w:basedOn w:val="1"/>
    <w:link w:val="144"/>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5"/>
    <w:qFormat/>
    <w:uiPriority w:val="0"/>
    <w:pPr>
      <w:spacing w:after="120"/>
    </w:pPr>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12"/>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4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样式1"/>
    <w:basedOn w:val="4"/>
    <w:qFormat/>
    <w:uiPriority w:val="0"/>
    <w:rPr>
      <w:rFonts w:eastAsia="Arial"/>
    </w:rPr>
  </w:style>
  <w:style w:type="paragraph" w:customStyle="1" w:styleId="57">
    <w:name w:val="彩色网格 - 强调文字颜色 11"/>
    <w:basedOn w:val="1"/>
    <w:next w:val="1"/>
    <w:link w:val="110"/>
    <w:qFormat/>
    <w:uiPriority w:val="0"/>
    <w:rPr>
      <w:i/>
      <w:iCs/>
      <w:color w:val="000000"/>
      <w:szCs w:val="22"/>
    </w:rPr>
  </w:style>
  <w:style w:type="paragraph" w:customStyle="1" w:styleId="58">
    <w:name w:val="菲页(卷)"/>
    <w:basedOn w:val="2"/>
    <w:next w:val="59"/>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9">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3">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4">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65">
    <w:name w:val="标题5"/>
    <w:basedOn w:val="4"/>
    <w:link w:val="116"/>
    <w:qFormat/>
    <w:uiPriority w:val="0"/>
    <w:pPr>
      <w:spacing w:line="413" w:lineRule="auto"/>
    </w:pPr>
    <w:rPr>
      <w:rFonts w:ascii="Arial" w:hAnsi="Arial"/>
      <w:kern w:val="0"/>
      <w:sz w:val="24"/>
    </w:rPr>
  </w:style>
  <w:style w:type="paragraph" w:customStyle="1" w:styleId="66">
    <w:name w:val="样式2"/>
    <w:basedOn w:val="4"/>
    <w:qFormat/>
    <w:uiPriority w:val="0"/>
  </w:style>
  <w:style w:type="paragraph" w:customStyle="1" w:styleId="67">
    <w:name w:val="p0"/>
    <w:basedOn w:val="1"/>
    <w:qFormat/>
    <w:uiPriority w:val="0"/>
    <w:pPr>
      <w:widowControl/>
    </w:pPr>
    <w:rPr>
      <w:kern w:val="0"/>
      <w:szCs w:val="21"/>
    </w:rPr>
  </w:style>
  <w:style w:type="paragraph" w:customStyle="1" w:styleId="6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69">
    <w:name w:val="XW正文"/>
    <w:basedOn w:val="20"/>
    <w:qFormat/>
    <w:uiPriority w:val="0"/>
    <w:pPr>
      <w:adjustRightInd w:val="0"/>
      <w:spacing w:after="0" w:line="300" w:lineRule="auto"/>
      <w:ind w:left="0" w:leftChars="0" w:firstLine="454"/>
      <w:textAlignment w:val="baseline"/>
    </w:pPr>
    <w:rPr>
      <w:szCs w:val="20"/>
    </w:rPr>
  </w:style>
  <w:style w:type="paragraph" w:customStyle="1" w:styleId="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4"/>
    <w:basedOn w:val="1"/>
    <w:qFormat/>
    <w:uiPriority w:val="0"/>
    <w:pPr>
      <w:spacing w:line="360" w:lineRule="auto"/>
      <w:ind w:firstLine="200" w:firstLineChars="200"/>
    </w:pPr>
    <w:rPr>
      <w:rFonts w:ascii="Arial" w:hAnsi="Arial" w:cs="Arial"/>
      <w:sz w:val="24"/>
    </w:rPr>
  </w:style>
  <w:style w:type="paragraph" w:customStyle="1" w:styleId="73">
    <w:name w:val="表格文字"/>
    <w:basedOn w:val="1"/>
    <w:qFormat/>
    <w:uiPriority w:val="0"/>
    <w:pPr>
      <w:adjustRightInd w:val="0"/>
      <w:spacing w:line="420" w:lineRule="atLeast"/>
      <w:jc w:val="left"/>
      <w:textAlignment w:val="baseline"/>
    </w:pPr>
    <w:rPr>
      <w:kern w:val="0"/>
      <w:szCs w:val="20"/>
    </w:rPr>
  </w:style>
  <w:style w:type="paragraph" w:customStyle="1" w:styleId="74">
    <w:name w:val="标题4"/>
    <w:basedOn w:val="3"/>
    <w:next w:val="22"/>
    <w:link w:val="132"/>
    <w:qFormat/>
    <w:uiPriority w:val="0"/>
    <w:pPr>
      <w:spacing w:line="413" w:lineRule="auto"/>
    </w:pPr>
    <w:rPr>
      <w:rFonts w:eastAsia="宋体"/>
      <w:kern w:val="0"/>
      <w:sz w:val="24"/>
    </w:rPr>
  </w:style>
  <w:style w:type="paragraph" w:customStyle="1" w:styleId="7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76">
    <w:name w:val="Char"/>
    <w:basedOn w:val="1"/>
    <w:qFormat/>
    <w:uiPriority w:val="0"/>
    <w:pPr>
      <w:tabs>
        <w:tab w:val="left" w:pos="360"/>
      </w:tabs>
    </w:pPr>
    <w:rPr>
      <w:sz w:val="24"/>
    </w:rPr>
  </w:style>
  <w:style w:type="paragraph" w:customStyle="1" w:styleId="77">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78">
    <w:name w:val="A3"/>
    <w:basedOn w:val="79"/>
    <w:qFormat/>
    <w:uiPriority w:val="0"/>
    <w:rPr>
      <w:sz w:val="21"/>
    </w:rPr>
  </w:style>
  <w:style w:type="paragraph" w:customStyle="1" w:styleId="79">
    <w:name w:val="A1"/>
    <w:basedOn w:val="25"/>
    <w:qFormat/>
    <w:uiPriority w:val="0"/>
    <w:pPr>
      <w:spacing w:line="300" w:lineRule="auto"/>
      <w:jc w:val="center"/>
    </w:pPr>
    <w:rPr>
      <w:rFonts w:ascii="黑体" w:eastAsia="黑体"/>
      <w:sz w:val="52"/>
      <w:szCs w:val="21"/>
    </w:rPr>
  </w:style>
  <w:style w:type="paragraph" w:customStyle="1" w:styleId="80">
    <w:name w:val="浅色底纹 - 强调文字颜色 21"/>
    <w:basedOn w:val="1"/>
    <w:next w:val="1"/>
    <w:link w:val="149"/>
    <w:qFormat/>
    <w:uiPriority w:val="0"/>
    <w:pPr>
      <w:pBdr>
        <w:bottom w:val="single" w:color="4F81BD" w:sz="4" w:space="4"/>
      </w:pBdr>
      <w:spacing w:before="200" w:after="280"/>
      <w:ind w:left="936" w:right="936"/>
    </w:pPr>
    <w:rPr>
      <w:b/>
      <w:bCs/>
      <w:i/>
      <w:iCs/>
      <w:color w:val="4F81BD"/>
      <w:szCs w:val="22"/>
    </w:rPr>
  </w:style>
  <w:style w:type="paragraph" w:customStyle="1" w:styleId="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83">
    <w:name w:val="目录"/>
    <w:basedOn w:val="1"/>
    <w:qFormat/>
    <w:uiPriority w:val="0"/>
    <w:pPr>
      <w:widowControl/>
      <w:jc w:val="center"/>
    </w:pPr>
    <w:rPr>
      <w:rFonts w:hint="eastAsia" w:ascii="宋体"/>
      <w:b/>
      <w:kern w:val="0"/>
      <w:sz w:val="36"/>
      <w:szCs w:val="20"/>
    </w:rPr>
  </w:style>
  <w:style w:type="paragraph" w:customStyle="1" w:styleId="8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5">
    <w:name w:val="目录标题"/>
    <w:basedOn w:val="2"/>
    <w:next w:val="1"/>
    <w:qFormat/>
    <w:uiPriority w:val="0"/>
    <w:pPr>
      <w:outlineLvl w:val="9"/>
    </w:pPr>
  </w:style>
  <w:style w:type="paragraph" w:customStyle="1" w:styleId="86">
    <w:name w:val="Char1"/>
    <w:basedOn w:val="1"/>
    <w:qFormat/>
    <w:uiPriority w:val="0"/>
  </w:style>
  <w:style w:type="paragraph" w:customStyle="1" w:styleId="87">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88">
    <w:name w:val="彩色列表 - 强调文字颜色 11"/>
    <w:basedOn w:val="1"/>
    <w:qFormat/>
    <w:uiPriority w:val="0"/>
    <w:pPr>
      <w:ind w:firstLine="420" w:firstLineChars="200"/>
    </w:pPr>
    <w:rPr>
      <w:szCs w:val="22"/>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样式4"/>
    <w:basedOn w:val="4"/>
    <w:qFormat/>
    <w:uiPriority w:val="0"/>
    <w:rPr>
      <w:rFonts w:eastAsia="Arial"/>
    </w:rPr>
  </w:style>
  <w:style w:type="paragraph" w:customStyle="1" w:styleId="91">
    <w:name w:val="表头"/>
    <w:basedOn w:val="1"/>
    <w:qFormat/>
    <w:uiPriority w:val="0"/>
    <w:pPr>
      <w:snapToGrid w:val="0"/>
      <w:spacing w:line="300" w:lineRule="auto"/>
      <w:ind w:right="420"/>
    </w:pPr>
    <w:rPr>
      <w:rFonts w:ascii="仿宋_GB2312"/>
      <w:kern w:val="0"/>
      <w:szCs w:val="21"/>
    </w:rPr>
  </w:style>
  <w:style w:type="paragraph" w:customStyle="1" w:styleId="92">
    <w:name w:val="XW编号正文"/>
    <w:basedOn w:val="69"/>
    <w:qFormat/>
    <w:uiPriority w:val="0"/>
    <w:pPr>
      <w:numPr>
        <w:ilvl w:val="0"/>
        <w:numId w:val="1"/>
      </w:numPr>
      <w:tabs>
        <w:tab w:val="left" w:pos="1035"/>
        <w:tab w:val="left" w:pos="1134"/>
      </w:tabs>
      <w:ind w:left="1035" w:hanging="720"/>
      <w:jc w:val="left"/>
    </w:pPr>
  </w:style>
  <w:style w:type="paragraph" w:customStyle="1" w:styleId="9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4">
    <w:name w:val="默认段落字体 Para Char Char Char Char"/>
    <w:basedOn w:val="1"/>
    <w:qFormat/>
    <w:uiPriority w:val="0"/>
  </w:style>
  <w:style w:type="paragraph" w:customStyle="1" w:styleId="95">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Char Char Char Char Char"/>
    <w:basedOn w:val="1"/>
    <w:qFormat/>
    <w:uiPriority w:val="0"/>
    <w:pPr>
      <w:tabs>
        <w:tab w:val="left" w:pos="1360"/>
      </w:tabs>
      <w:ind w:left="1360" w:hanging="720"/>
    </w:pPr>
    <w:rPr>
      <w:szCs w:val="20"/>
    </w:rPr>
  </w:style>
  <w:style w:type="paragraph" w:customStyle="1" w:styleId="98">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0">
    <w:name w:val="样式3"/>
    <w:basedOn w:val="4"/>
    <w:qFormat/>
    <w:uiPriority w:val="0"/>
    <w:rPr>
      <w:rFonts w:eastAsia="Arial"/>
    </w:rPr>
  </w:style>
  <w:style w:type="paragraph" w:customStyle="1" w:styleId="101">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02">
    <w:name w:val="A2"/>
    <w:basedOn w:val="25"/>
    <w:qFormat/>
    <w:uiPriority w:val="0"/>
    <w:pPr>
      <w:spacing w:line="300" w:lineRule="auto"/>
      <w:jc w:val="left"/>
    </w:pPr>
    <w:rPr>
      <w:rFonts w:ascii="黑体" w:eastAsia="黑体"/>
      <w:szCs w:val="21"/>
    </w:rPr>
  </w:style>
  <w:style w:type="paragraph" w:customStyle="1" w:styleId="103">
    <w:name w:val="1"/>
    <w:basedOn w:val="1"/>
    <w:next w:val="1"/>
    <w:qFormat/>
    <w:uiPriority w:val="0"/>
  </w:style>
  <w:style w:type="paragraph" w:customStyle="1" w:styleId="10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character" w:customStyle="1" w:styleId="105">
    <w:name w:val="Char Char9"/>
    <w:qFormat/>
    <w:uiPriority w:val="0"/>
    <w:rPr>
      <w:kern w:val="2"/>
      <w:sz w:val="21"/>
      <w:szCs w:val="22"/>
    </w:rPr>
  </w:style>
  <w:style w:type="character" w:customStyle="1" w:styleId="106">
    <w:name w:val="textcontents"/>
    <w:qFormat/>
    <w:uiPriority w:val="0"/>
    <w:rPr>
      <w:rFonts w:cs="Times New Roman"/>
    </w:rPr>
  </w:style>
  <w:style w:type="character" w:customStyle="1" w:styleId="107">
    <w:name w:val="_Style 106"/>
    <w:qFormat/>
    <w:uiPriority w:val="0"/>
    <w:rPr>
      <w:b/>
      <w:bCs/>
      <w:smallCaps/>
      <w:color w:val="C0504D"/>
      <w:spacing w:val="5"/>
      <w:u w:val="single"/>
    </w:rPr>
  </w:style>
  <w:style w:type="character" w:customStyle="1" w:styleId="108">
    <w:name w:val="Para head"/>
    <w:qFormat/>
    <w:uiPriority w:val="0"/>
    <w:rPr>
      <w:rFonts w:ascii="Arial" w:hAnsi="Arial" w:eastAsia="Times New Roman"/>
      <w:sz w:val="20"/>
    </w:rPr>
  </w:style>
  <w:style w:type="character" w:customStyle="1" w:styleId="109">
    <w:name w:val="标题 2 Char"/>
    <w:link w:val="3"/>
    <w:qFormat/>
    <w:uiPriority w:val="0"/>
    <w:rPr>
      <w:rFonts w:ascii="Arial" w:hAnsi="Arial" w:eastAsia="黑体"/>
      <w:b/>
      <w:bCs/>
      <w:kern w:val="2"/>
      <w:sz w:val="32"/>
      <w:szCs w:val="32"/>
      <w:lang w:val="en-US" w:eastAsia="zh-CN" w:bidi="ar-SA"/>
    </w:rPr>
  </w:style>
  <w:style w:type="character" w:customStyle="1" w:styleId="110">
    <w:name w:val="彩色网格 - 强调文字颜色 1 Char"/>
    <w:link w:val="57"/>
    <w:qFormat/>
    <w:uiPriority w:val="0"/>
    <w:rPr>
      <w:i/>
      <w:iCs/>
      <w:color w:val="000000"/>
      <w:kern w:val="2"/>
      <w:sz w:val="21"/>
      <w:szCs w:val="22"/>
      <w:lang w:bidi="ar-SA"/>
    </w:rPr>
  </w:style>
  <w:style w:type="character" w:customStyle="1" w:styleId="111">
    <w:name w:val="标题 6 Char"/>
    <w:link w:val="7"/>
    <w:qFormat/>
    <w:uiPriority w:val="0"/>
    <w:rPr>
      <w:rFonts w:ascii="Arial" w:hAnsi="Arial" w:eastAsia="黑体"/>
      <w:b/>
      <w:bCs/>
      <w:sz w:val="24"/>
      <w:szCs w:val="24"/>
      <w:lang w:val="en-US" w:eastAsia="zh-CN" w:bidi="ar-SA"/>
    </w:rPr>
  </w:style>
  <w:style w:type="character" w:customStyle="1" w:styleId="112">
    <w:name w:val="纯文本 Char"/>
    <w:link w:val="25"/>
    <w:qFormat/>
    <w:uiPriority w:val="0"/>
    <w:rPr>
      <w:rFonts w:ascii="Courier New" w:hAnsi="Courier New" w:eastAsia="宋体"/>
      <w:kern w:val="2"/>
      <w:sz w:val="21"/>
      <w:lang w:val="en-US" w:eastAsia="zh-CN" w:bidi="ar-SA"/>
    </w:rPr>
  </w:style>
  <w:style w:type="character" w:customStyle="1" w:styleId="113">
    <w:name w:val="Char Char18"/>
    <w:qFormat/>
    <w:uiPriority w:val="0"/>
    <w:rPr>
      <w:b/>
      <w:bCs/>
      <w:kern w:val="44"/>
      <w:sz w:val="44"/>
      <w:szCs w:val="44"/>
    </w:rPr>
  </w:style>
  <w:style w:type="character" w:customStyle="1" w:styleId="114">
    <w:name w:val="ask-title"/>
    <w:qFormat/>
    <w:uiPriority w:val="0"/>
  </w:style>
  <w:style w:type="character" w:customStyle="1" w:styleId="115">
    <w:name w:val="文档结构图 Char"/>
    <w:link w:val="15"/>
    <w:qFormat/>
    <w:uiPriority w:val="0"/>
    <w:rPr>
      <w:rFonts w:eastAsia="宋体"/>
      <w:kern w:val="2"/>
      <w:sz w:val="21"/>
      <w:szCs w:val="24"/>
      <w:lang w:val="en-US" w:eastAsia="zh-CN" w:bidi="ar-SA"/>
    </w:rPr>
  </w:style>
  <w:style w:type="character" w:customStyle="1" w:styleId="116">
    <w:name w:val="标题5 Char Char"/>
    <w:link w:val="65"/>
    <w:qFormat/>
    <w:uiPriority w:val="0"/>
    <w:rPr>
      <w:rFonts w:ascii="Arial" w:hAnsi="Arial"/>
      <w:b/>
      <w:bCs/>
      <w:sz w:val="24"/>
      <w:szCs w:val="32"/>
      <w:lang w:bidi="ar-SA"/>
    </w:rPr>
  </w:style>
  <w:style w:type="character" w:customStyle="1" w:styleId="117">
    <w:name w:val="_Style 116"/>
    <w:qFormat/>
    <w:uiPriority w:val="0"/>
    <w:rPr>
      <w:b/>
      <w:bCs/>
      <w:i/>
      <w:iCs/>
      <w:color w:val="4F81BD"/>
    </w:rPr>
  </w:style>
  <w:style w:type="character" w:customStyle="1" w:styleId="118">
    <w:name w:val="标题 4 Char"/>
    <w:qFormat/>
    <w:uiPriority w:val="0"/>
    <w:rPr>
      <w:rFonts w:eastAsia="宋体"/>
      <w:sz w:val="21"/>
      <w:lang w:val="en-US" w:eastAsia="zh-CN" w:bidi="ar-SA"/>
    </w:rPr>
  </w:style>
  <w:style w:type="character" w:customStyle="1" w:styleId="119">
    <w:name w:val="4号宋体左齐行距1.5倍 Char"/>
    <w:qFormat/>
    <w:uiPriority w:val="0"/>
    <w:rPr>
      <w:rFonts w:eastAsia="宋体"/>
      <w:b/>
      <w:sz w:val="32"/>
      <w:lang w:val="en-US" w:eastAsia="zh-CN" w:bidi="ar-SA"/>
    </w:rPr>
  </w:style>
  <w:style w:type="character" w:customStyle="1" w:styleId="120">
    <w:name w:val="Char Char2"/>
    <w:qFormat/>
    <w:uiPriority w:val="0"/>
    <w:rPr>
      <w:rFonts w:eastAsia="宋体"/>
      <w:kern w:val="2"/>
      <w:sz w:val="21"/>
      <w:szCs w:val="24"/>
      <w:lang w:val="en-US" w:eastAsia="zh-CN" w:bidi="ar-SA"/>
    </w:rPr>
  </w:style>
  <w:style w:type="character" w:customStyle="1" w:styleId="121">
    <w:name w:val="批注文字 Char Char"/>
    <w:qFormat/>
    <w:uiPriority w:val="0"/>
    <w:rPr>
      <w:rFonts w:ascii="宋体" w:hAnsi="Times New Roman" w:eastAsia="宋体" w:cs="Times New Roman"/>
      <w:sz w:val="28"/>
      <w:szCs w:val="20"/>
    </w:rPr>
  </w:style>
  <w:style w:type="character" w:customStyle="1" w:styleId="122">
    <w:name w:val="日期 Char1"/>
    <w:qFormat/>
    <w:uiPriority w:val="0"/>
    <w:rPr>
      <w:kern w:val="2"/>
      <w:sz w:val="21"/>
      <w:szCs w:val="22"/>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标题 3 Char"/>
    <w:link w:val="4"/>
    <w:qFormat/>
    <w:uiPriority w:val="0"/>
    <w:rPr>
      <w:rFonts w:eastAsia="宋体"/>
      <w:b/>
      <w:bCs/>
      <w:kern w:val="2"/>
      <w:sz w:val="32"/>
      <w:szCs w:val="32"/>
      <w:lang w:val="en-US" w:eastAsia="zh-CN" w:bidi="ar-SA"/>
    </w:rPr>
  </w:style>
  <w:style w:type="character" w:customStyle="1" w:styleId="125">
    <w:name w:val="文档结构图 Char1"/>
    <w:qFormat/>
    <w:uiPriority w:val="0"/>
    <w:rPr>
      <w:rFonts w:ascii="宋体"/>
      <w:kern w:val="2"/>
      <w:sz w:val="18"/>
      <w:szCs w:val="18"/>
    </w:rPr>
  </w:style>
  <w:style w:type="character" w:customStyle="1" w:styleId="126">
    <w:name w:val="apple-converted-space"/>
    <w:qFormat/>
    <w:uiPriority w:val="0"/>
  </w:style>
  <w:style w:type="character" w:customStyle="1" w:styleId="127">
    <w:name w:val="正文缩进 Char"/>
    <w:link w:val="12"/>
    <w:qFormat/>
    <w:uiPriority w:val="0"/>
    <w:rPr>
      <w:rFonts w:eastAsia="宋体"/>
      <w:kern w:val="2"/>
      <w:sz w:val="21"/>
      <w:szCs w:val="24"/>
      <w:lang w:val="en-US" w:eastAsia="zh-CN" w:bidi="ar-SA"/>
    </w:rPr>
  </w:style>
  <w:style w:type="character" w:customStyle="1" w:styleId="128">
    <w:name w:val="_Style 127"/>
    <w:qFormat/>
    <w:uiPriority w:val="0"/>
    <w:rPr>
      <w:b/>
      <w:bCs/>
      <w:smallCaps/>
      <w:spacing w:val="5"/>
    </w:rPr>
  </w:style>
  <w:style w:type="character" w:customStyle="1" w:styleId="129">
    <w:name w:val="页眉 Char"/>
    <w:link w:val="31"/>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页脚 Char Char"/>
    <w:qFormat/>
    <w:uiPriority w:val="0"/>
    <w:rPr>
      <w:rFonts w:eastAsia="宋体"/>
      <w:kern w:val="2"/>
      <w:sz w:val="18"/>
      <w:szCs w:val="18"/>
      <w:lang w:val="en-US" w:eastAsia="zh-CN" w:bidi="ar-SA"/>
    </w:rPr>
  </w:style>
  <w:style w:type="character" w:customStyle="1" w:styleId="132">
    <w:name w:val="标题4 Char Char"/>
    <w:link w:val="74"/>
    <w:qFormat/>
    <w:uiPriority w:val="0"/>
    <w:rPr>
      <w:rFonts w:ascii="Arial" w:hAnsi="Arial"/>
      <w:b/>
      <w:bCs/>
      <w:sz w:val="24"/>
      <w:szCs w:val="32"/>
      <w:lang w:bidi="ar-SA"/>
    </w:rPr>
  </w:style>
  <w:style w:type="character" w:customStyle="1" w:styleId="133">
    <w:name w:val="font11"/>
    <w:qFormat/>
    <w:uiPriority w:val="0"/>
    <w:rPr>
      <w:rFonts w:hint="eastAsia" w:ascii="宋体" w:hAnsi="宋体" w:eastAsia="宋体" w:cs="宋体"/>
      <w:color w:val="000000"/>
      <w:sz w:val="20"/>
      <w:szCs w:val="20"/>
      <w:u w:val="none"/>
    </w:rPr>
  </w:style>
  <w:style w:type="character" w:customStyle="1" w:styleId="134">
    <w:name w:val="标题 8 Char"/>
    <w:link w:val="9"/>
    <w:qFormat/>
    <w:uiPriority w:val="0"/>
    <w:rPr>
      <w:rFonts w:ascii="Arial" w:hAnsi="Arial" w:eastAsia="黑体"/>
      <w:sz w:val="24"/>
      <w:szCs w:val="24"/>
      <w:lang w:val="en-US" w:eastAsia="zh-CN" w:bidi="ar-SA"/>
    </w:rPr>
  </w:style>
  <w:style w:type="character" w:customStyle="1" w:styleId="135">
    <w:name w:val="正文文本 Char"/>
    <w:link w:val="18"/>
    <w:qFormat/>
    <w:uiPriority w:val="0"/>
    <w:rPr>
      <w:rFonts w:eastAsia="宋体"/>
      <w:kern w:val="2"/>
      <w:sz w:val="21"/>
      <w:szCs w:val="24"/>
      <w:lang w:val="en-US" w:eastAsia="zh-CN" w:bidi="ar-SA"/>
    </w:rPr>
  </w:style>
  <w:style w:type="character" w:customStyle="1" w:styleId="136">
    <w:name w:val="_Style 135"/>
    <w:qFormat/>
    <w:uiPriority w:val="0"/>
    <w:rPr>
      <w:smallCaps/>
      <w:color w:val="C0504D"/>
      <w:u w:val="single"/>
    </w:rPr>
  </w:style>
  <w:style w:type="character" w:customStyle="1" w:styleId="137">
    <w:name w:val="标题 4 Char1"/>
    <w:link w:val="5"/>
    <w:qFormat/>
    <w:uiPriority w:val="0"/>
    <w:rPr>
      <w:rFonts w:ascii="Arial" w:hAnsi="Arial" w:eastAsia="黑体"/>
      <w:b/>
      <w:bCs/>
      <w:kern w:val="2"/>
      <w:sz w:val="28"/>
      <w:szCs w:val="28"/>
      <w:lang w:val="en-US" w:eastAsia="zh-CN" w:bidi="ar-SA"/>
    </w:rPr>
  </w:style>
  <w:style w:type="character" w:customStyle="1" w:styleId="138">
    <w:name w:val="标题 9 Char"/>
    <w:link w:val="10"/>
    <w:qFormat/>
    <w:uiPriority w:val="0"/>
    <w:rPr>
      <w:rFonts w:ascii="Arial" w:hAnsi="Arial" w:eastAsia="黑体"/>
      <w:sz w:val="21"/>
      <w:szCs w:val="21"/>
      <w:lang w:val="en-US" w:eastAsia="zh-CN" w:bidi="ar-SA"/>
    </w:rPr>
  </w:style>
  <w:style w:type="character" w:customStyle="1" w:styleId="139">
    <w:name w:val="批注主题 Char1"/>
    <w:qFormat/>
    <w:uiPriority w:val="0"/>
    <w:rPr>
      <w:b/>
      <w:bCs/>
      <w:kern w:val="2"/>
      <w:sz w:val="21"/>
      <w:szCs w:val="22"/>
    </w:rPr>
  </w:style>
  <w:style w:type="character" w:customStyle="1" w:styleId="140">
    <w:name w:val="font161"/>
    <w:qFormat/>
    <w:uiPriority w:val="0"/>
    <w:rPr>
      <w:b/>
      <w:bCs/>
      <w:sz w:val="32"/>
      <w:szCs w:val="32"/>
    </w:rPr>
  </w:style>
  <w:style w:type="character" w:customStyle="1" w:styleId="141">
    <w:name w:val="正文文本 Char1"/>
    <w:qFormat/>
    <w:uiPriority w:val="0"/>
    <w:rPr>
      <w:kern w:val="2"/>
      <w:sz w:val="21"/>
      <w:szCs w:val="22"/>
    </w:rPr>
  </w:style>
  <w:style w:type="character" w:customStyle="1" w:styleId="142">
    <w:name w:val="批注框文本 Char1"/>
    <w:qFormat/>
    <w:uiPriority w:val="0"/>
    <w:rPr>
      <w:kern w:val="2"/>
      <w:sz w:val="18"/>
      <w:szCs w:val="18"/>
    </w:rPr>
  </w:style>
  <w:style w:type="character" w:customStyle="1" w:styleId="143">
    <w:name w:val="页眉 Char Char"/>
    <w:qFormat/>
    <w:uiPriority w:val="0"/>
    <w:rPr>
      <w:rFonts w:eastAsia="宋体"/>
      <w:kern w:val="2"/>
      <w:sz w:val="18"/>
      <w:szCs w:val="18"/>
      <w:lang w:val="en-US" w:eastAsia="zh-CN" w:bidi="ar-SA"/>
    </w:rPr>
  </w:style>
  <w:style w:type="character" w:customStyle="1" w:styleId="144">
    <w:name w:val="批注文字 Char"/>
    <w:link w:val="16"/>
    <w:qFormat/>
    <w:uiPriority w:val="0"/>
    <w:rPr>
      <w:rFonts w:eastAsia="宋体"/>
      <w:kern w:val="2"/>
      <w:sz w:val="21"/>
      <w:szCs w:val="24"/>
      <w:lang w:val="en-US" w:eastAsia="zh-CN" w:bidi="ar-SA"/>
    </w:rPr>
  </w:style>
  <w:style w:type="character" w:customStyle="1" w:styleId="145">
    <w:name w:val="标题 5 Char"/>
    <w:link w:val="6"/>
    <w:qFormat/>
    <w:uiPriority w:val="0"/>
    <w:rPr>
      <w:rFonts w:ascii="Calibri" w:hAnsi="Calibri" w:eastAsia="宋体"/>
      <w:b/>
      <w:bCs/>
      <w:kern w:val="2"/>
      <w:sz w:val="28"/>
      <w:szCs w:val="28"/>
      <w:lang w:val="en-US" w:eastAsia="zh-CN" w:bidi="ar-SA"/>
    </w:rPr>
  </w:style>
  <w:style w:type="character" w:customStyle="1" w:styleId="146">
    <w:name w:val="标题 1 Char"/>
    <w:link w:val="2"/>
    <w:qFormat/>
    <w:uiPriority w:val="0"/>
    <w:rPr>
      <w:rFonts w:eastAsia="宋体"/>
      <w:b/>
      <w:bCs/>
      <w:kern w:val="44"/>
      <w:sz w:val="44"/>
      <w:szCs w:val="44"/>
      <w:lang w:val="en-US" w:eastAsia="zh-CN" w:bidi="ar-SA"/>
    </w:rPr>
  </w:style>
  <w:style w:type="character" w:customStyle="1" w:styleId="147">
    <w:name w:val="副标题 Char"/>
    <w:link w:val="34"/>
    <w:qFormat/>
    <w:uiPriority w:val="0"/>
    <w:rPr>
      <w:rFonts w:ascii="Arial" w:hAnsi="Arial" w:eastAsia="黑体"/>
      <w:b/>
      <w:bCs/>
      <w:kern w:val="2"/>
      <w:sz w:val="32"/>
      <w:szCs w:val="32"/>
      <w:lang w:val="en-US" w:eastAsia="zh-CN" w:bidi="ar-SA"/>
    </w:rPr>
  </w:style>
  <w:style w:type="character" w:customStyle="1" w:styleId="148">
    <w:name w:val="Char Char7"/>
    <w:qFormat/>
    <w:uiPriority w:val="0"/>
    <w:rPr>
      <w:rFonts w:ascii="Arial" w:hAnsi="Arial" w:eastAsia="黑体"/>
      <w:b/>
      <w:bCs/>
      <w:kern w:val="2"/>
      <w:sz w:val="32"/>
      <w:szCs w:val="32"/>
      <w:lang w:val="en-US" w:eastAsia="zh-CN" w:bidi="ar-SA"/>
    </w:rPr>
  </w:style>
  <w:style w:type="character" w:customStyle="1" w:styleId="149">
    <w:name w:val="浅色底纹 - 强调文字颜色 2 Char"/>
    <w:link w:val="80"/>
    <w:qFormat/>
    <w:uiPriority w:val="0"/>
    <w:rPr>
      <w:b/>
      <w:bCs/>
      <w:i/>
      <w:iCs/>
      <w:color w:val="4F81BD"/>
      <w:kern w:val="2"/>
      <w:sz w:val="21"/>
      <w:szCs w:val="22"/>
      <w:lang w:bidi="ar-SA"/>
    </w:rPr>
  </w:style>
  <w:style w:type="character" w:customStyle="1" w:styleId="150">
    <w:name w:val="Char Char19"/>
    <w:qFormat/>
    <w:uiPriority w:val="0"/>
    <w:rPr>
      <w:rFonts w:ascii="黑体" w:hAnsi="宋体" w:eastAsia="黑体"/>
      <w:sz w:val="52"/>
      <w:lang w:val="en-US" w:eastAsia="zh-CN" w:bidi="ar-SA"/>
    </w:rPr>
  </w:style>
  <w:style w:type="character" w:customStyle="1" w:styleId="151">
    <w:name w:val="Char Char"/>
    <w:qFormat/>
    <w:uiPriority w:val="0"/>
    <w:rPr>
      <w:rFonts w:ascii="Arial" w:hAnsi="Arial" w:eastAsia="黑体"/>
      <w:b/>
      <w:bCs/>
      <w:kern w:val="2"/>
      <w:sz w:val="32"/>
      <w:szCs w:val="32"/>
      <w:lang w:val="en-US" w:eastAsia="zh-CN" w:bidi="ar-SA"/>
    </w:rPr>
  </w:style>
  <w:style w:type="character" w:customStyle="1" w:styleId="152">
    <w:name w:val="_Style 151"/>
    <w:qFormat/>
    <w:uiPriority w:val="0"/>
    <w:rPr>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14</Pages>
  <Words>4763</Words>
  <Characters>5227</Characters>
  <Lines>40</Lines>
  <Paragraphs>11</Paragraphs>
  <TotalTime>178</TotalTime>
  <ScaleCrop>false</ScaleCrop>
  <LinksUpToDate>false</LinksUpToDate>
  <CharactersWithSpaces>5382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2022-05-17T08:24:00Z</dcterms:created>
  <dc:creator>e510</dc:creator>
  <cp:lastModifiedBy>-</cp:lastModifiedBy>
  <cp:lastPrinted>2021-03-09T02:41:00Z</cp:lastPrinted>
  <dcterms:modified xsi:type="dcterms:W3CDTF">2022-07-06T07:52:44Z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