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4DDC" w:rsidRDefault="00DA3971">
      <w:pPr>
        <w:jc w:val="center"/>
        <w:rPr>
          <w:sz w:val="44"/>
          <w:szCs w:val="44"/>
          <w:u w:val="double"/>
        </w:rPr>
      </w:pPr>
      <w:r>
        <w:rPr>
          <w:rFonts w:hint="eastAsia"/>
          <w:sz w:val="32"/>
          <w:szCs w:val="32"/>
          <w:u w:val="double"/>
        </w:rPr>
        <w:t xml:space="preserve"> </w:t>
      </w:r>
      <w:r>
        <w:rPr>
          <w:rFonts w:hint="eastAsia"/>
          <w:sz w:val="32"/>
          <w:szCs w:val="32"/>
          <w:u w:val="double"/>
        </w:rPr>
        <w:t>金冠铜业预留地围墙改造及北门外东边停车场等土建工程</w:t>
      </w:r>
      <w:r>
        <w:rPr>
          <w:rFonts w:hint="eastAsia"/>
          <w:sz w:val="32"/>
          <w:szCs w:val="32"/>
          <w:u w:val="double"/>
        </w:rPr>
        <w:t xml:space="preserve"> </w:t>
      </w:r>
    </w:p>
    <w:p w:rsidR="000F4DDC" w:rsidRDefault="00DA397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F4DDC" w:rsidRDefault="00DA3971">
      <w:pPr>
        <w:jc w:val="center"/>
        <w:rPr>
          <w:sz w:val="32"/>
          <w:szCs w:val="32"/>
        </w:rPr>
      </w:pPr>
      <w:r>
        <w:rPr>
          <w:rFonts w:hint="eastAsia"/>
          <w:sz w:val="32"/>
          <w:szCs w:val="32"/>
        </w:rPr>
        <w:t>（编号：</w:t>
      </w:r>
      <w:r>
        <w:rPr>
          <w:rFonts w:hint="eastAsia"/>
          <w:sz w:val="32"/>
          <w:szCs w:val="32"/>
        </w:rPr>
        <w:t xml:space="preserve">TGJA-DYLW-2022- </w:t>
      </w:r>
      <w:bookmarkStart w:id="0" w:name="_GoBack"/>
      <w:bookmarkEnd w:id="0"/>
      <w:r w:rsidR="00861E8C">
        <w:rPr>
          <w:rFonts w:hint="eastAsia"/>
          <w:sz w:val="32"/>
          <w:szCs w:val="32"/>
        </w:rPr>
        <w:t>18</w:t>
      </w:r>
      <w:r>
        <w:rPr>
          <w:rFonts w:hint="eastAsia"/>
          <w:sz w:val="32"/>
          <w:szCs w:val="32"/>
        </w:rPr>
        <w:t>）</w:t>
      </w:r>
    </w:p>
    <w:p w:rsidR="000F4DDC" w:rsidRDefault="000F4DDC">
      <w:pPr>
        <w:jc w:val="center"/>
        <w:rPr>
          <w:sz w:val="32"/>
          <w:szCs w:val="32"/>
        </w:rPr>
      </w:pPr>
    </w:p>
    <w:p w:rsidR="000F4DDC" w:rsidRDefault="000F4DDC">
      <w:pPr>
        <w:jc w:val="center"/>
        <w:rPr>
          <w:sz w:val="24"/>
          <w:szCs w:val="24"/>
          <w:u w:val="single"/>
        </w:rPr>
      </w:pPr>
    </w:p>
    <w:p w:rsidR="000F4DDC" w:rsidRDefault="00DA3971">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0F4DDC" w:rsidRDefault="000F4DDC">
      <w:pPr>
        <w:ind w:firstLine="630"/>
        <w:rPr>
          <w:sz w:val="24"/>
          <w:szCs w:val="24"/>
        </w:rPr>
      </w:pPr>
    </w:p>
    <w:p w:rsidR="000F4DDC" w:rsidRDefault="000F4DDC">
      <w:pPr>
        <w:spacing w:line="600" w:lineRule="auto"/>
        <w:ind w:firstLineChars="200" w:firstLine="640"/>
        <w:jc w:val="left"/>
        <w:rPr>
          <w:sz w:val="32"/>
          <w:szCs w:val="32"/>
        </w:rPr>
      </w:pPr>
    </w:p>
    <w:p w:rsidR="000F4DDC" w:rsidRDefault="00DA3971">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金冠铜业预留地围墙改造及北门外东边停车场等土建工程</w:t>
      </w:r>
      <w:r>
        <w:rPr>
          <w:rFonts w:hint="eastAsia"/>
          <w:sz w:val="24"/>
          <w:szCs w:val="24"/>
          <w:u w:val="single"/>
        </w:rPr>
        <w:t xml:space="preserve">  </w:t>
      </w:r>
    </w:p>
    <w:p w:rsidR="000F4DDC" w:rsidRDefault="00DA3971">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0F4DDC" w:rsidRDefault="00DA3971">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0F4DDC" w:rsidRDefault="000F4DDC">
      <w:pPr>
        <w:widowControl/>
        <w:shd w:val="clear" w:color="auto" w:fill="FFFFFF"/>
        <w:spacing w:line="520" w:lineRule="exact"/>
        <w:jc w:val="center"/>
        <w:rPr>
          <w:rFonts w:ascii="宋体" w:hAnsi="宋体"/>
          <w:b/>
          <w:bCs/>
          <w:sz w:val="32"/>
          <w:szCs w:val="32"/>
        </w:rPr>
      </w:pPr>
    </w:p>
    <w:p w:rsidR="000F4DDC" w:rsidRDefault="000F4DDC">
      <w:pPr>
        <w:widowControl/>
        <w:shd w:val="clear" w:color="auto" w:fill="FFFFFF"/>
        <w:spacing w:line="520" w:lineRule="exact"/>
        <w:jc w:val="center"/>
        <w:rPr>
          <w:rFonts w:ascii="宋体" w:hAnsi="宋体"/>
          <w:b/>
          <w:bCs/>
          <w:sz w:val="32"/>
          <w:szCs w:val="32"/>
        </w:rPr>
      </w:pPr>
    </w:p>
    <w:p w:rsidR="000F4DDC" w:rsidRDefault="00DA3971">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金冠铜业预留地围墙改造及北门外东边停车场等土建工程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0F4DDC" w:rsidRDefault="00DA397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金冠铜业预留地围墙改造及北门外东边停车场等土建工程</w:t>
      </w:r>
      <w:r>
        <w:rPr>
          <w:rFonts w:hint="eastAsia"/>
          <w:b/>
          <w:sz w:val="24"/>
          <w:szCs w:val="24"/>
          <w:u w:val="single"/>
        </w:rPr>
        <w:t xml:space="preserve"> </w:t>
      </w:r>
      <w:r>
        <w:rPr>
          <w:rFonts w:hint="eastAsia"/>
          <w:sz w:val="24"/>
          <w:szCs w:val="24"/>
        </w:rPr>
        <w:t>进行招标。</w:t>
      </w:r>
    </w:p>
    <w:p w:rsidR="000F4DDC" w:rsidRDefault="000F4DDC">
      <w:pPr>
        <w:spacing w:line="360" w:lineRule="auto"/>
        <w:ind w:firstLineChars="200" w:firstLine="480"/>
        <w:jc w:val="left"/>
        <w:rPr>
          <w:sz w:val="24"/>
          <w:szCs w:val="24"/>
        </w:rPr>
      </w:pPr>
    </w:p>
    <w:p w:rsidR="000F4DDC" w:rsidRDefault="00DA3971">
      <w:pPr>
        <w:numPr>
          <w:ilvl w:val="0"/>
          <w:numId w:val="1"/>
        </w:numPr>
        <w:spacing w:line="360" w:lineRule="auto"/>
        <w:jc w:val="left"/>
        <w:rPr>
          <w:b/>
          <w:sz w:val="28"/>
          <w:szCs w:val="28"/>
        </w:rPr>
      </w:pPr>
      <w:r>
        <w:rPr>
          <w:rFonts w:hint="eastAsia"/>
          <w:b/>
          <w:sz w:val="28"/>
          <w:szCs w:val="28"/>
        </w:rPr>
        <w:t>招标说明</w:t>
      </w:r>
    </w:p>
    <w:p w:rsidR="000F4DDC" w:rsidRDefault="00DA3971">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金冠铜业分公司厂区内</w:t>
      </w:r>
      <w:r>
        <w:rPr>
          <w:rFonts w:ascii="宋体" w:hAnsi="宋体" w:hint="eastAsia"/>
          <w:sz w:val="24"/>
          <w:szCs w:val="24"/>
        </w:rPr>
        <w:t>。</w:t>
      </w:r>
    </w:p>
    <w:p w:rsidR="000F4DDC" w:rsidRDefault="00DA3971">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0F4DDC" w:rsidRDefault="00DA3971">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0F4DDC" w:rsidRDefault="00DA3971">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项目招标范围及内容：预留地围墙改造项目</w:t>
      </w:r>
      <w:r>
        <w:rPr>
          <w:rFonts w:ascii="宋体" w:hAnsi="宋体" w:cs="宋体" w:hint="eastAsia"/>
          <w:sz w:val="24"/>
          <w:szCs w:val="24"/>
        </w:rPr>
        <w:t>、</w:t>
      </w:r>
      <w:r>
        <w:rPr>
          <w:rFonts w:ascii="宋体" w:hAnsi="宋体" w:cs="宋体" w:hint="eastAsia"/>
          <w:sz w:val="24"/>
          <w:szCs w:val="24"/>
        </w:rPr>
        <w:t>铜冠新技术公司老厂区环境治理项目及北门外东边停车场工程</w:t>
      </w:r>
      <w:r>
        <w:rPr>
          <w:rFonts w:ascii="宋体" w:hAnsi="宋体" w:cs="宋体" w:hint="eastAsia"/>
          <w:sz w:val="24"/>
          <w:szCs w:val="24"/>
        </w:rPr>
        <w:t>土建劳务施工。</w:t>
      </w:r>
    </w:p>
    <w:p w:rsidR="000F4DDC" w:rsidRDefault="00DA3971">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0F4DDC" w:rsidRDefault="00DA3971">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0F4DDC" w:rsidRDefault="00DA3971">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0F4DDC" w:rsidRDefault="00DA3971">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0F4DDC" w:rsidRDefault="00DA3971">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0F4DDC" w:rsidRDefault="00DA3971" w:rsidP="00861E8C">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0F4DDC" w:rsidRDefault="00DA3971">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0F4DDC" w:rsidRDefault="00DA3971">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0F4DDC" w:rsidRDefault="00DA3971">
      <w:pPr>
        <w:spacing w:line="360" w:lineRule="auto"/>
        <w:jc w:val="left"/>
        <w:rPr>
          <w:b/>
          <w:sz w:val="28"/>
          <w:szCs w:val="28"/>
        </w:rPr>
      </w:pPr>
      <w:r>
        <w:rPr>
          <w:rFonts w:hint="eastAsia"/>
          <w:b/>
          <w:sz w:val="28"/>
          <w:szCs w:val="28"/>
        </w:rPr>
        <w:t>二、工期及劳动力要求</w:t>
      </w:r>
    </w:p>
    <w:p w:rsidR="000F4DDC" w:rsidRDefault="00DA3971">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0F4DDC" w:rsidRDefault="00DA3971">
      <w:pPr>
        <w:spacing w:line="360" w:lineRule="auto"/>
        <w:jc w:val="left"/>
        <w:rPr>
          <w:b/>
          <w:sz w:val="28"/>
          <w:szCs w:val="28"/>
        </w:rPr>
      </w:pPr>
      <w:r>
        <w:rPr>
          <w:rFonts w:hint="eastAsia"/>
          <w:b/>
          <w:sz w:val="28"/>
          <w:szCs w:val="28"/>
        </w:rPr>
        <w:t>三、其他要求</w:t>
      </w:r>
    </w:p>
    <w:p w:rsidR="000F4DDC" w:rsidRDefault="00DA3971">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0F4DDC" w:rsidRDefault="00DA3971">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0F4DDC" w:rsidRDefault="00DA3971">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0F4DDC" w:rsidRDefault="00DA3971">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0F4DDC" w:rsidRDefault="00DA3971">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0F4DDC" w:rsidRDefault="00DA3971">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F4DDC" w:rsidRDefault="00DA3971">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0F4DDC" w:rsidRDefault="00DA3971">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0F4DDC" w:rsidRDefault="00DA3971">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0F4DDC" w:rsidRDefault="00DA3971">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0F4DDC" w:rsidRDefault="00DA3971">
      <w:pPr>
        <w:spacing w:line="360" w:lineRule="auto"/>
        <w:rPr>
          <w:b/>
          <w:sz w:val="28"/>
          <w:szCs w:val="28"/>
        </w:rPr>
      </w:pPr>
      <w:r>
        <w:rPr>
          <w:rFonts w:hint="eastAsia"/>
          <w:b/>
          <w:sz w:val="28"/>
          <w:szCs w:val="28"/>
        </w:rPr>
        <w:t>五</w:t>
      </w:r>
      <w:r>
        <w:rPr>
          <w:b/>
          <w:sz w:val="28"/>
          <w:szCs w:val="28"/>
        </w:rPr>
        <w:t>、投标文件格式及送达：</w:t>
      </w:r>
    </w:p>
    <w:p w:rsidR="000F4DDC" w:rsidRDefault="00DA3971">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0F4DDC" w:rsidRDefault="00DA397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0F4DDC" w:rsidRDefault="00DA3971">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0F4DDC" w:rsidRDefault="00DA397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0F4DDC" w:rsidRDefault="00DA3971">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0F4DDC" w:rsidRDefault="00DA3971">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0F4DDC" w:rsidRDefault="00DA3971">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0F4DDC" w:rsidRDefault="00DA3971" w:rsidP="00861E8C">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0F4DDC" w:rsidRDefault="00DA3971" w:rsidP="00861E8C">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0F4DDC" w:rsidRDefault="00DA3971" w:rsidP="00861E8C">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0F4DDC" w:rsidRDefault="00DA3971">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0F4DDC" w:rsidRDefault="000F4DDC" w:rsidP="00861E8C">
      <w:pPr>
        <w:spacing w:line="360" w:lineRule="auto"/>
        <w:ind w:leftChars="-85" w:left="-178"/>
        <w:rPr>
          <w:rFonts w:ascii="宋体" w:hAnsi="宋体"/>
          <w:sz w:val="24"/>
          <w:szCs w:val="24"/>
        </w:rPr>
      </w:pPr>
    </w:p>
    <w:p w:rsidR="000F4DDC" w:rsidRDefault="00DA3971">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0F4DDC" w:rsidRDefault="00DA3971">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0F4DDC">
        <w:trPr>
          <w:trHeight w:val="792"/>
          <w:jc w:val="center"/>
        </w:trPr>
        <w:tc>
          <w:tcPr>
            <w:tcW w:w="555" w:type="dxa"/>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0F4DDC">
        <w:trPr>
          <w:trHeight w:val="694"/>
          <w:jc w:val="center"/>
        </w:trPr>
        <w:tc>
          <w:tcPr>
            <w:tcW w:w="555"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0F4DDC" w:rsidRDefault="000F4DDC">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0F4DDC" w:rsidRDefault="000F4DDC">
            <w:pPr>
              <w:spacing w:line="440" w:lineRule="exact"/>
              <w:jc w:val="center"/>
              <w:rPr>
                <w:rFonts w:ascii="楷体" w:eastAsia="楷体" w:hAnsi="楷体" w:cs="Arial"/>
                <w:sz w:val="24"/>
              </w:rPr>
            </w:pPr>
          </w:p>
        </w:tc>
      </w:tr>
      <w:tr w:rsidR="000F4DDC">
        <w:trPr>
          <w:trHeight w:val="694"/>
          <w:jc w:val="center"/>
        </w:trPr>
        <w:tc>
          <w:tcPr>
            <w:tcW w:w="555"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0F4DDC" w:rsidRDefault="000F4DDC">
            <w:pPr>
              <w:spacing w:line="440" w:lineRule="exact"/>
              <w:jc w:val="center"/>
              <w:rPr>
                <w:rFonts w:ascii="楷体" w:eastAsia="楷体" w:hAnsi="楷体" w:cs="Arial"/>
                <w:sz w:val="24"/>
              </w:rPr>
            </w:pPr>
          </w:p>
        </w:tc>
        <w:tc>
          <w:tcPr>
            <w:tcW w:w="991" w:type="dxa"/>
            <w:tcBorders>
              <w:left w:val="single" w:sz="4" w:space="0" w:color="auto"/>
            </w:tcBorders>
            <w:vAlign w:val="center"/>
          </w:tcPr>
          <w:p w:rsidR="000F4DDC" w:rsidRDefault="000F4DDC">
            <w:pPr>
              <w:spacing w:line="440" w:lineRule="exact"/>
              <w:jc w:val="center"/>
              <w:rPr>
                <w:rFonts w:ascii="楷体" w:eastAsia="楷体" w:hAnsi="楷体" w:cs="Arial"/>
                <w:sz w:val="24"/>
              </w:rPr>
            </w:pPr>
          </w:p>
        </w:tc>
      </w:tr>
      <w:tr w:rsidR="000F4DDC">
        <w:trPr>
          <w:trHeight w:val="703"/>
          <w:jc w:val="center"/>
        </w:trPr>
        <w:tc>
          <w:tcPr>
            <w:tcW w:w="555"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0F4DDC" w:rsidRDefault="00DA3971">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0F4DDC" w:rsidRDefault="00DA3971">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0F4DDC" w:rsidRDefault="000F4DDC">
            <w:pPr>
              <w:spacing w:line="440" w:lineRule="exact"/>
              <w:jc w:val="center"/>
              <w:rPr>
                <w:rFonts w:ascii="楷体" w:eastAsia="楷体" w:hAnsi="楷体" w:cs="Arial"/>
                <w:sz w:val="24"/>
              </w:rPr>
            </w:pPr>
          </w:p>
        </w:tc>
        <w:tc>
          <w:tcPr>
            <w:tcW w:w="991" w:type="dxa"/>
            <w:tcBorders>
              <w:left w:val="single" w:sz="4" w:space="0" w:color="auto"/>
            </w:tcBorders>
            <w:vAlign w:val="center"/>
          </w:tcPr>
          <w:p w:rsidR="000F4DDC" w:rsidRDefault="000F4DDC">
            <w:pPr>
              <w:spacing w:line="440" w:lineRule="exact"/>
              <w:jc w:val="center"/>
              <w:rPr>
                <w:rFonts w:ascii="楷体" w:eastAsia="楷体" w:hAnsi="楷体" w:cs="Arial"/>
                <w:sz w:val="24"/>
              </w:rPr>
            </w:pPr>
          </w:p>
        </w:tc>
      </w:tr>
    </w:tbl>
    <w:p w:rsidR="000F4DDC" w:rsidRDefault="00DA3971">
      <w:pPr>
        <w:spacing w:line="440" w:lineRule="exact"/>
        <w:rPr>
          <w:rFonts w:ascii="楷体" w:eastAsia="楷体" w:hAnsi="楷体" w:cs="Arial"/>
          <w:sz w:val="24"/>
        </w:rPr>
      </w:pPr>
      <w:r>
        <w:rPr>
          <w:rFonts w:ascii="楷体" w:eastAsia="楷体" w:hAnsi="楷体" w:cs="Arial" w:hint="eastAsia"/>
          <w:sz w:val="24"/>
        </w:rPr>
        <w:t>说明：</w:t>
      </w:r>
    </w:p>
    <w:p w:rsidR="000F4DDC" w:rsidRDefault="00DA3971">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0F4DDC" w:rsidRDefault="00DA3971">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0F4DDC" w:rsidRDefault="000F4DDC">
      <w:pPr>
        <w:spacing w:line="440" w:lineRule="exact"/>
        <w:rPr>
          <w:rFonts w:ascii="宋体" w:hAnsi="宋体" w:cs="Arial"/>
          <w:sz w:val="24"/>
        </w:rPr>
      </w:pPr>
    </w:p>
    <w:p w:rsidR="000F4DDC" w:rsidRDefault="000F4DDC">
      <w:pPr>
        <w:spacing w:line="440" w:lineRule="exact"/>
        <w:rPr>
          <w:rFonts w:ascii="宋体" w:hAnsi="宋体" w:cs="Arial"/>
          <w:sz w:val="24"/>
        </w:rPr>
      </w:pPr>
    </w:p>
    <w:p w:rsidR="000F4DDC" w:rsidRDefault="000F4DDC">
      <w:pPr>
        <w:spacing w:line="440" w:lineRule="exact"/>
        <w:rPr>
          <w:rFonts w:ascii="宋体" w:hAnsi="宋体" w:cs="Arial"/>
          <w:sz w:val="24"/>
        </w:rPr>
      </w:pPr>
    </w:p>
    <w:p w:rsidR="000F4DDC" w:rsidRDefault="000F4DDC">
      <w:pPr>
        <w:spacing w:line="440" w:lineRule="exact"/>
        <w:rPr>
          <w:rFonts w:ascii="宋体" w:hAnsi="宋体" w:cs="Arial"/>
          <w:sz w:val="24"/>
        </w:rPr>
      </w:pPr>
    </w:p>
    <w:p w:rsidR="000F4DDC" w:rsidRDefault="00DA397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F4DDC" w:rsidRDefault="00DA397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F4DDC" w:rsidRDefault="00DA397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F4DDC" w:rsidRDefault="000F4DDC">
      <w:pPr>
        <w:spacing w:line="360" w:lineRule="exact"/>
        <w:rPr>
          <w:rFonts w:ascii="宋体" w:hAnsi="宋体" w:cs="宋体"/>
          <w:color w:val="000000"/>
          <w:kern w:val="1"/>
          <w:sz w:val="24"/>
          <w:szCs w:val="24"/>
          <w:u w:val="single"/>
        </w:rPr>
      </w:pPr>
    </w:p>
    <w:p w:rsidR="000F4DDC" w:rsidRDefault="00DA3971">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F4DDC" w:rsidRDefault="000F4DDC">
      <w:pPr>
        <w:spacing w:line="540" w:lineRule="exact"/>
        <w:jc w:val="left"/>
        <w:rPr>
          <w:rFonts w:ascii="宋体" w:hAnsi="宋体" w:cs="宋体"/>
          <w:sz w:val="28"/>
          <w:szCs w:val="28"/>
        </w:rPr>
      </w:pPr>
    </w:p>
    <w:p w:rsidR="000F4DDC" w:rsidRDefault="000F4DDC">
      <w:pPr>
        <w:spacing w:line="540" w:lineRule="exact"/>
        <w:jc w:val="left"/>
        <w:rPr>
          <w:rFonts w:ascii="宋体" w:hAnsi="宋体" w:cs="宋体"/>
          <w:sz w:val="28"/>
          <w:szCs w:val="28"/>
        </w:rPr>
      </w:pPr>
    </w:p>
    <w:p w:rsidR="000F4DDC" w:rsidRDefault="000F4DDC">
      <w:pPr>
        <w:spacing w:line="540" w:lineRule="exact"/>
        <w:jc w:val="left"/>
        <w:rPr>
          <w:rFonts w:ascii="宋体" w:hAnsi="宋体" w:cs="宋体"/>
          <w:sz w:val="28"/>
          <w:szCs w:val="28"/>
        </w:rPr>
      </w:pPr>
    </w:p>
    <w:p w:rsidR="000F4DDC" w:rsidRDefault="000F4DDC">
      <w:pPr>
        <w:spacing w:line="540" w:lineRule="exact"/>
        <w:jc w:val="left"/>
        <w:rPr>
          <w:rFonts w:ascii="宋体" w:hAnsi="宋体" w:cs="宋体"/>
          <w:sz w:val="28"/>
          <w:szCs w:val="28"/>
        </w:rPr>
      </w:pPr>
    </w:p>
    <w:p w:rsidR="000F4DDC" w:rsidRDefault="00DA3971">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0F4DDC" w:rsidRDefault="00DA3971">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0F4DDC" w:rsidRDefault="00DA3971">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0F4DDC" w:rsidRDefault="00DA3971">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金冠铜业预留地围墙改造及北门外东边停车场等土建工程</w:t>
      </w:r>
      <w:r>
        <w:rPr>
          <w:rFonts w:ascii="宋体" w:hAnsi="宋体" w:cs="宋体" w:hint="eastAsia"/>
          <w:sz w:val="24"/>
        </w:rPr>
        <w:t>的招标文件，一旦我方（乙方）中标同意劳务分包合同中的所有条款，部分主要条款列举如下：</w:t>
      </w:r>
    </w:p>
    <w:p w:rsidR="000F4DDC" w:rsidRDefault="00DA3971">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0F4DDC" w:rsidRDefault="00DA3971">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0F4DDC" w:rsidRDefault="00DA3971">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0F4DDC" w:rsidRDefault="00DA3971">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0F4DDC" w:rsidRDefault="00DA3971">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0F4DDC" w:rsidRDefault="00DA3971">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0F4DDC" w:rsidRDefault="00DA3971">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0F4DDC" w:rsidRDefault="000F4DDC">
      <w:pPr>
        <w:spacing w:line="440" w:lineRule="exact"/>
        <w:ind w:firstLineChars="200" w:firstLine="480"/>
        <w:rPr>
          <w:rFonts w:ascii="宋体" w:hAnsi="宋体" w:cs="宋体"/>
          <w:sz w:val="24"/>
        </w:rPr>
      </w:pPr>
    </w:p>
    <w:p w:rsidR="000F4DDC" w:rsidRDefault="00DA397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F4DDC" w:rsidRDefault="00DA397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F4DDC" w:rsidRDefault="00DA397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F4DDC" w:rsidRDefault="000F4DDC">
      <w:pPr>
        <w:spacing w:line="360" w:lineRule="exact"/>
        <w:ind w:firstLineChars="1150" w:firstLine="2760"/>
        <w:jc w:val="center"/>
        <w:rPr>
          <w:rFonts w:ascii="宋体" w:hAnsi="宋体" w:cs="宋体"/>
          <w:color w:val="000000"/>
          <w:kern w:val="1"/>
          <w:sz w:val="24"/>
          <w:szCs w:val="24"/>
        </w:rPr>
      </w:pPr>
    </w:p>
    <w:p w:rsidR="000F4DDC" w:rsidRDefault="00DA3971">
      <w:pPr>
        <w:spacing w:line="360" w:lineRule="exact"/>
        <w:ind w:firstLineChars="1150" w:firstLine="2760"/>
        <w:jc w:val="center"/>
        <w:rPr>
          <w:rFonts w:ascii="宋体" w:hAnsi="宋体" w:cs="宋体"/>
          <w:color w:val="000000"/>
          <w:kern w:val="1"/>
          <w:sz w:val="24"/>
          <w:szCs w:val="24"/>
        </w:rPr>
        <w:sectPr w:rsidR="000F4DDC">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F4DDC" w:rsidRDefault="00DA3971">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金冠铜业预留地围墙</w:t>
      </w:r>
      <w:r>
        <w:rPr>
          <w:rFonts w:ascii="微软雅黑" w:eastAsia="微软雅黑" w:hAnsi="微软雅黑" w:cs="微软雅黑" w:hint="eastAsia"/>
          <w:sz w:val="28"/>
          <w:szCs w:val="28"/>
        </w:rPr>
        <w:t>改造及北门外东边停车场等土建工程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4232" w:type="dxa"/>
        <w:tblInd w:w="96" w:type="dxa"/>
        <w:tblLook w:val="04A0" w:firstRow="1" w:lastRow="0" w:firstColumn="1" w:lastColumn="0" w:noHBand="0" w:noVBand="1"/>
      </w:tblPr>
      <w:tblGrid>
        <w:gridCol w:w="599"/>
        <w:gridCol w:w="3635"/>
        <w:gridCol w:w="861"/>
        <w:gridCol w:w="816"/>
        <w:gridCol w:w="960"/>
        <w:gridCol w:w="1128"/>
        <w:gridCol w:w="924"/>
        <w:gridCol w:w="1068"/>
        <w:gridCol w:w="4241"/>
      </w:tblGrid>
      <w:tr w:rsidR="000F4DDC">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权重（</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沟槽、基坑土方挖运</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含场地平整</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原土打夯，散水、走廊等</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回填方</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混凝土挡土墙混凝土</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墙面一般抹灰</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11.80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23.60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1:2.5</w:t>
            </w:r>
            <w:r>
              <w:rPr>
                <w:rFonts w:ascii="宋体" w:hAnsi="宋体" w:cs="宋体" w:hint="eastAsia"/>
                <w:color w:val="000000"/>
                <w:kern w:val="0"/>
                <w:sz w:val="18"/>
                <w:szCs w:val="18"/>
                <w:lang w:bidi="ar"/>
              </w:rPr>
              <w:t>水泥砂浆</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99.00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含散水、坡道</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独立基础、</w:t>
            </w:r>
            <w:proofErr w:type="gramStart"/>
            <w:r>
              <w:rPr>
                <w:rFonts w:ascii="宋体" w:hAnsi="宋体" w:cs="宋体" w:hint="eastAsia"/>
                <w:color w:val="000000"/>
                <w:kern w:val="0"/>
                <w:sz w:val="18"/>
                <w:szCs w:val="18"/>
                <w:lang w:bidi="ar"/>
              </w:rPr>
              <w:t>筏板基础</w:t>
            </w:r>
            <w:proofErr w:type="gramEnd"/>
            <w:r>
              <w:rPr>
                <w:rFonts w:ascii="宋体" w:hAnsi="宋体" w:cs="宋体" w:hint="eastAsia"/>
                <w:color w:val="000000"/>
                <w:kern w:val="0"/>
                <w:sz w:val="18"/>
                <w:szCs w:val="18"/>
                <w:lang w:bidi="ar"/>
              </w:rPr>
              <w:t>、基础梁等混凝土浇筑、寿光养护</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框架柱、梁、板、压顶</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280.00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圈梁、过梁、构造柱等二次结构</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w:t>
            </w:r>
            <w:r>
              <w:rPr>
                <w:rFonts w:ascii="宋体" w:hAnsi="宋体" w:cs="宋体" w:hint="eastAsia"/>
                <w:color w:val="000000"/>
                <w:kern w:val="0"/>
                <w:sz w:val="18"/>
                <w:szCs w:val="18"/>
                <w:lang w:bidi="ar"/>
              </w:rPr>
              <w:lastRenderedPageBreak/>
              <w:t>计算，钢管、</w:t>
            </w:r>
            <w:proofErr w:type="gramStart"/>
            <w:r>
              <w:rPr>
                <w:rFonts w:ascii="宋体" w:hAnsi="宋体" w:cs="宋体" w:hint="eastAsia"/>
                <w:color w:val="000000"/>
                <w:kern w:val="0"/>
                <w:sz w:val="18"/>
                <w:szCs w:val="18"/>
                <w:lang w:bidi="ar"/>
              </w:rPr>
              <w:t>扣件甲供</w:t>
            </w:r>
            <w:proofErr w:type="gramEnd"/>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除基础外所有混凝土结构</w:t>
            </w:r>
            <w:proofErr w:type="gramStart"/>
            <w:r>
              <w:rPr>
                <w:rFonts w:ascii="宋体" w:hAnsi="宋体" w:cs="宋体" w:hint="eastAsia"/>
                <w:color w:val="000000"/>
                <w:kern w:val="0"/>
                <w:sz w:val="18"/>
                <w:szCs w:val="18"/>
                <w:lang w:bidi="ar"/>
              </w:rPr>
              <w:t>模板安拆</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14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挡土墙模板</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砖基础、墙体砌筑（标准砖）</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墙体、天棚抹灰一遍</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墙体、天棚抹灰二遍</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18</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内墙、天棚乳胶漆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银灰色丙烯酸涂料两遍</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等含小料加工）</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990.00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990.00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4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预埋铁件制作、安装</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2300.00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1150.00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钢梯、钢护栏制作、安装</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钢梯、钢护栏金属构件油漆</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除锈等级：</w:t>
            </w:r>
            <w:r>
              <w:rPr>
                <w:rFonts w:ascii="宋体" w:hAnsi="宋体" w:cs="宋体" w:hint="eastAsia"/>
                <w:color w:val="000000"/>
                <w:kern w:val="0"/>
                <w:sz w:val="18"/>
                <w:szCs w:val="18"/>
                <w:lang w:bidi="ar"/>
              </w:rPr>
              <w:t>St2</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油漆品种、刷漆遍数：调和漆两遍，红丹防锈漆一遍</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块料楼地面</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干硬性水泥砂浆结合层，表面撒石灰粉</w:t>
            </w:r>
            <w:r>
              <w:rPr>
                <w:rFonts w:ascii="宋体" w:hAnsi="宋体" w:cs="宋体" w:hint="eastAsia"/>
                <w:color w:val="000000"/>
                <w:kern w:val="0"/>
                <w:sz w:val="18"/>
                <w:szCs w:val="18"/>
                <w:lang w:bidi="ar"/>
              </w:rPr>
              <w:br/>
              <w:t>2.8-10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600*600mm</w:t>
            </w:r>
            <w:r>
              <w:rPr>
                <w:rFonts w:ascii="宋体" w:hAnsi="宋体" w:cs="宋体" w:hint="eastAsia"/>
                <w:color w:val="000000"/>
                <w:kern w:val="0"/>
                <w:sz w:val="18"/>
                <w:szCs w:val="18"/>
                <w:lang w:bidi="ar"/>
              </w:rPr>
              <w:t>地砖，干</w:t>
            </w:r>
            <w:proofErr w:type="gramStart"/>
            <w:r>
              <w:rPr>
                <w:rFonts w:ascii="宋体" w:hAnsi="宋体" w:cs="宋体" w:hint="eastAsia"/>
                <w:color w:val="000000"/>
                <w:kern w:val="0"/>
                <w:sz w:val="18"/>
                <w:szCs w:val="18"/>
                <w:lang w:bidi="ar"/>
              </w:rPr>
              <w:t>水泥擦缝</w:t>
            </w:r>
            <w:proofErr w:type="gramEnd"/>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保温隔热屋面（最薄</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LC5.0</w:t>
            </w:r>
            <w:r>
              <w:rPr>
                <w:rFonts w:ascii="宋体" w:hAnsi="宋体" w:cs="宋体" w:hint="eastAsia"/>
                <w:color w:val="000000"/>
                <w:kern w:val="0"/>
                <w:sz w:val="18"/>
                <w:szCs w:val="18"/>
                <w:lang w:bidi="ar"/>
              </w:rPr>
              <w:t>轻集料混凝土</w:t>
            </w:r>
            <w:r>
              <w:rPr>
                <w:rFonts w:ascii="宋体" w:hAnsi="宋体" w:cs="宋体" w:hint="eastAsia"/>
                <w:color w:val="000000"/>
                <w:kern w:val="0"/>
                <w:sz w:val="18"/>
                <w:szCs w:val="18"/>
                <w:lang w:bidi="ar"/>
              </w:rPr>
              <w:t>2%</w:t>
            </w:r>
            <w:proofErr w:type="gramStart"/>
            <w:r>
              <w:rPr>
                <w:rFonts w:ascii="宋体" w:hAnsi="宋体" w:cs="宋体" w:hint="eastAsia"/>
                <w:color w:val="000000"/>
                <w:kern w:val="0"/>
                <w:sz w:val="18"/>
                <w:szCs w:val="18"/>
                <w:lang w:bidi="ar"/>
              </w:rPr>
              <w:t>找坡层</w:t>
            </w:r>
            <w:proofErr w:type="gramEnd"/>
            <w:r>
              <w:rPr>
                <w:rFonts w:ascii="宋体" w:hAnsi="宋体" w:cs="宋体" w:hint="eastAsia"/>
                <w:color w:val="000000"/>
                <w:kern w:val="0"/>
                <w:sz w:val="18"/>
                <w:szCs w:val="18"/>
                <w:lang w:bidi="ar"/>
              </w:rPr>
              <w:t>）</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27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保温隔热屋面（</w:t>
            </w: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厚岩棉板）</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水泥砂浆楼地面</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29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改性沥青防水卷材；丙烯酸系反射浅色涂料</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散水、走廊、坡道卵石垫层</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粒径</w:t>
            </w:r>
            <w:r>
              <w:rPr>
                <w:rFonts w:ascii="宋体" w:hAnsi="宋体" w:cs="宋体" w:hint="eastAsia"/>
                <w:color w:val="000000"/>
                <w:kern w:val="0"/>
                <w:sz w:val="18"/>
                <w:szCs w:val="18"/>
                <w:lang w:bidi="ar"/>
              </w:rPr>
              <w:t>10-40</w:t>
            </w:r>
            <w:r>
              <w:rPr>
                <w:rFonts w:ascii="宋体" w:hAnsi="宋体" w:cs="宋体" w:hint="eastAsia"/>
                <w:color w:val="000000"/>
                <w:kern w:val="0"/>
                <w:sz w:val="18"/>
                <w:szCs w:val="18"/>
                <w:lang w:bidi="ar"/>
              </w:rPr>
              <w:t>卵石灌</w:t>
            </w:r>
            <w:r>
              <w:rPr>
                <w:rFonts w:ascii="宋体" w:hAnsi="宋体" w:cs="宋体" w:hint="eastAsia"/>
                <w:color w:val="000000"/>
                <w:kern w:val="0"/>
                <w:sz w:val="18"/>
                <w:szCs w:val="18"/>
                <w:lang w:bidi="ar"/>
              </w:rPr>
              <w:t>M2.5</w:t>
            </w:r>
            <w:r>
              <w:rPr>
                <w:rFonts w:ascii="宋体" w:hAnsi="宋体" w:cs="宋体" w:hint="eastAsia"/>
                <w:color w:val="000000"/>
                <w:kern w:val="0"/>
                <w:sz w:val="18"/>
                <w:szCs w:val="18"/>
                <w:lang w:bidi="ar"/>
              </w:rPr>
              <w:t>混合砂浆</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31</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砂石垫层</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毛石基础</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110.00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110.00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泄水孔</w:t>
            </w:r>
            <w:r>
              <w:rPr>
                <w:rFonts w:ascii="宋体" w:hAnsi="宋体" w:cs="宋体" w:hint="eastAsia"/>
                <w:color w:val="000000"/>
                <w:kern w:val="0"/>
                <w:sz w:val="18"/>
                <w:szCs w:val="18"/>
                <w:lang w:bidi="ar"/>
              </w:rPr>
              <w:t>55m</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100mmPVC</w:t>
            </w:r>
            <w:r>
              <w:rPr>
                <w:rFonts w:ascii="宋体" w:hAnsi="宋体" w:cs="宋体" w:hint="eastAsia"/>
                <w:color w:val="000000"/>
                <w:kern w:val="0"/>
                <w:sz w:val="18"/>
                <w:szCs w:val="18"/>
                <w:lang w:bidi="ar"/>
              </w:rPr>
              <w:t>塑料管）土工合成材料</w:t>
            </w:r>
            <w:r>
              <w:rPr>
                <w:rFonts w:ascii="宋体" w:hAnsi="宋体" w:cs="宋体" w:hint="eastAsia"/>
                <w:color w:val="000000"/>
                <w:kern w:val="0"/>
                <w:sz w:val="18"/>
                <w:szCs w:val="18"/>
                <w:lang w:bidi="ar"/>
              </w:rPr>
              <w:t>8.67</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300g/</w:t>
            </w:r>
            <w:r>
              <w:rPr>
                <w:rFonts w:ascii="宋体" w:hAnsi="宋体" w:cs="宋体" w:hint="eastAsia"/>
                <w:color w:val="000000"/>
                <w:kern w:val="0"/>
                <w:sz w:val="18"/>
                <w:szCs w:val="18"/>
                <w:lang w:bidi="ar"/>
              </w:rPr>
              <w:t>㎡反滤土工布）</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碎砾石堆滤层</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路床（槽）碾压</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0.20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0.30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道路混凝土施工</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0.80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13.00 </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10.40 </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left"/>
              <w:rPr>
                <w:rFonts w:ascii="宋体" w:hAnsi="宋体" w:cs="宋体"/>
                <w:color w:val="000000"/>
                <w:sz w:val="18"/>
                <w:szCs w:val="18"/>
              </w:rPr>
            </w:pP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6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1</w:t>
            </w:r>
            <w:r>
              <w:rPr>
                <w:rFonts w:ascii="ËÎÌå" w:eastAsia="ËÎÌå" w:hAnsi="ËÎÌå"/>
                <w:color w:val="000000"/>
                <w:sz w:val="18"/>
                <w:szCs w:val="24"/>
              </w:rPr>
              <w:t>5%</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jc w:val="left"/>
              <w:rPr>
                <w:rFonts w:ascii="宋体" w:hAnsi="宋体" w:cs="宋体"/>
                <w:color w:val="000000"/>
                <w:sz w:val="18"/>
                <w:szCs w:val="18"/>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0F4DD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sz w:val="18"/>
                <w:szCs w:val="18"/>
              </w:rPr>
              <w:t>37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center"/>
              <w:rPr>
                <w:rFonts w:ascii="宋体" w:hAnsi="宋体" w:cs="宋体"/>
                <w:color w:val="000000"/>
                <w:sz w:val="18"/>
                <w:szCs w:val="18"/>
              </w:rPr>
            </w:pP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DA397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9790.80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F4DDC" w:rsidRDefault="000F4DDC">
            <w:pPr>
              <w:jc w:val="right"/>
              <w:rPr>
                <w:rFonts w:ascii="宋体" w:hAnsi="宋体" w:cs="宋体"/>
                <w:color w:val="000000"/>
                <w:sz w:val="18"/>
                <w:szCs w:val="18"/>
              </w:rPr>
            </w:pPr>
          </w:p>
        </w:tc>
        <w:tc>
          <w:tcPr>
            <w:tcW w:w="42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4DDC" w:rsidRDefault="000F4DDC">
            <w:pPr>
              <w:jc w:val="left"/>
              <w:rPr>
                <w:rFonts w:ascii="Arial" w:hAnsi="Arial" w:cs="Arial"/>
                <w:color w:val="000000"/>
                <w:sz w:val="18"/>
                <w:szCs w:val="18"/>
              </w:rPr>
            </w:pPr>
          </w:p>
        </w:tc>
      </w:tr>
    </w:tbl>
    <w:p w:rsidR="000F4DDC" w:rsidRDefault="00DA3971">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0F4DDC" w:rsidRDefault="00DA3971">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0F4DDC" w:rsidRDefault="00DA3971">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0F4DDC" w:rsidRDefault="00DA3971">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0F4DDC" w:rsidRDefault="00DA3971">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w:t>
      </w:r>
      <w:r>
        <w:rPr>
          <w:rFonts w:ascii="宋体" w:hAnsi="宋体" w:hint="eastAsia"/>
          <w:sz w:val="21"/>
          <w:szCs w:val="21"/>
        </w:rPr>
        <w:t>结算量进行结算。</w:t>
      </w:r>
    </w:p>
    <w:p w:rsidR="000F4DDC" w:rsidRDefault="00DA3971">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0F4DDC" w:rsidRDefault="00DA3971">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1-35</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0F4DDC" w:rsidRDefault="000F4DDC">
      <w:pPr>
        <w:pStyle w:val="WPSPlain"/>
        <w:spacing w:line="440" w:lineRule="exact"/>
        <w:ind w:firstLineChars="100" w:firstLine="210"/>
        <w:rPr>
          <w:rFonts w:ascii="宋体" w:hAnsi="宋体" w:cs="宋体"/>
          <w:sz w:val="21"/>
          <w:szCs w:val="21"/>
        </w:rPr>
      </w:pPr>
    </w:p>
    <w:p w:rsidR="000F4DDC" w:rsidRDefault="000F4DDC">
      <w:pPr>
        <w:pStyle w:val="WPSPlain"/>
        <w:spacing w:line="440" w:lineRule="exact"/>
        <w:ind w:firstLineChars="100" w:firstLine="210"/>
        <w:rPr>
          <w:rFonts w:ascii="宋体" w:hAnsi="宋体" w:cs="宋体"/>
          <w:sz w:val="21"/>
          <w:szCs w:val="21"/>
        </w:rPr>
      </w:pPr>
    </w:p>
    <w:p w:rsidR="000F4DDC" w:rsidRDefault="00DA3971">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F4DDC" w:rsidRDefault="00DA3971">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0F4DDC" w:rsidRDefault="00DA3971">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0F4DDC" w:rsidRDefault="000F4DDC">
      <w:pPr>
        <w:ind w:firstLineChars="1150" w:firstLine="2760"/>
        <w:jc w:val="center"/>
        <w:rPr>
          <w:sz w:val="24"/>
          <w:szCs w:val="24"/>
          <w:u w:val="single"/>
        </w:rPr>
      </w:pPr>
    </w:p>
    <w:sectPr w:rsidR="000F4DDC">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71" w:rsidRDefault="00DA3971">
      <w:r>
        <w:separator/>
      </w:r>
    </w:p>
  </w:endnote>
  <w:endnote w:type="continuationSeparator" w:id="0">
    <w:p w:rsidR="00DA3971" w:rsidRDefault="00DA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DC" w:rsidRDefault="00DA397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61E8C">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61E8C">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71" w:rsidRDefault="00DA3971">
      <w:r>
        <w:separator/>
      </w:r>
    </w:p>
  </w:footnote>
  <w:footnote w:type="continuationSeparator" w:id="0">
    <w:p w:rsidR="00DA3971" w:rsidRDefault="00DA3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DC" w:rsidRDefault="00DA397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4DDC"/>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1E8C"/>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3971"/>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5A7783E"/>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7E0EC1"/>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0667-F5EC-470A-B596-519A86CB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5252</Characters>
  <Application>Microsoft Office Word</Application>
  <DocSecurity>0</DocSecurity>
  <Lines>43</Lines>
  <Paragraphs>12</Paragraphs>
  <ScaleCrop>false</ScaleCrop>
  <Company>微软中国</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