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color w:val="FF0000"/>
          <w:sz w:val="44"/>
          <w:szCs w:val="44"/>
          <w:u w:val="single"/>
        </w:rPr>
      </w:pPr>
      <w:r>
        <w:rPr>
          <w:rFonts w:hint="eastAsia" w:ascii="宋体" w:hAnsi="宋体" w:cs="宋体"/>
          <w:b/>
          <w:bCs/>
          <w:sz w:val="44"/>
          <w:szCs w:val="44"/>
          <w:u w:val="single"/>
        </w:rPr>
        <w:t>第一事业部池州铜箔</w:t>
      </w:r>
      <w:r>
        <w:rPr>
          <w:rFonts w:hint="eastAsia" w:ascii="宋体" w:hAnsi="宋体" w:cs="宋体"/>
          <w:b/>
          <w:bCs/>
          <w:sz w:val="44"/>
          <w:szCs w:val="44"/>
          <w:u w:val="single"/>
          <w:lang w:eastAsia="zh-CN"/>
        </w:rPr>
        <w:t>三期</w:t>
      </w:r>
      <w:r>
        <w:rPr>
          <w:rFonts w:hint="eastAsia" w:ascii="宋体" w:hAnsi="宋体" w:cs="宋体"/>
          <w:b/>
          <w:bCs/>
          <w:sz w:val="44"/>
          <w:szCs w:val="44"/>
          <w:u w:val="single"/>
        </w:rPr>
        <w:t>商品混凝土招标文件</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2-94</w:t>
      </w: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12</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1、约</w:t>
      </w:r>
      <w:r>
        <w:rPr>
          <w:rFonts w:hint="eastAsia" w:ascii="仿宋" w:hAnsi="仿宋" w:eastAsia="仿宋" w:cs="仿宋_GB2312"/>
          <w:sz w:val="28"/>
          <w:szCs w:val="28"/>
          <w:u w:val="single"/>
          <w:lang w:val="en-US" w:eastAsia="zh-CN"/>
        </w:rPr>
        <w:t>2850</w:t>
      </w:r>
      <w:r>
        <w:rPr>
          <w:rFonts w:hint="eastAsia" w:ascii="仿宋" w:hAnsi="仿宋" w:eastAsia="仿宋" w:cs="仿宋_GB2312"/>
          <w:sz w:val="28"/>
          <w:szCs w:val="28"/>
          <w:u w:val="single"/>
        </w:rPr>
        <w:t>m</w:t>
      </w:r>
      <w:r>
        <w:rPr>
          <w:rFonts w:ascii="宋体" w:hAnsi="宋体" w:cs="宋体"/>
          <w:sz w:val="28"/>
          <w:szCs w:val="28"/>
          <w:u w:val="single"/>
        </w:rPr>
        <w:t>³</w:t>
      </w:r>
      <w:r>
        <w:rPr>
          <w:rFonts w:hint="eastAsia" w:ascii="仿宋" w:hAnsi="仿宋" w:eastAsia="仿宋" w:cs="仿宋_GB2312"/>
          <w:sz w:val="28"/>
          <w:szCs w:val="28"/>
          <w:u w:val="single"/>
        </w:rPr>
        <w:t>商品混凝土 （本次招标数量为项目预估量，具体数量以实际需求量为准）</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由于施工蓝图还未出，所以此次招标的商品混凝土最终数量待确定。因此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auto"/>
          <w:sz w:val="28"/>
          <w:szCs w:val="28"/>
          <w:highlight w:val="cyan"/>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auto"/>
          <w:sz w:val="28"/>
          <w:szCs w:val="28"/>
          <w:u w:val="single"/>
        </w:rPr>
        <w:t>202</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年</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19</w:t>
      </w:r>
      <w:r>
        <w:rPr>
          <w:rFonts w:hint="eastAsia" w:ascii="仿宋_GB2312" w:hAnsi="仿宋_GB2312" w:eastAsia="仿宋_GB2312" w:cs="仿宋_GB2312"/>
          <w:color w:val="auto"/>
          <w:sz w:val="28"/>
          <w:szCs w:val="28"/>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 w:hAnsi="仿宋" w:eastAsia="仿宋_GB2312" w:cs="仿宋_GB2312"/>
          <w:sz w:val="32"/>
          <w:szCs w:val="32"/>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贾杰（13965211845）</w:t>
      </w:r>
    </w:p>
    <w:p>
      <w:pPr>
        <w:ind w:firstLine="640" w:firstLineChars="200"/>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w:t>
      </w:r>
      <w:r>
        <w:rPr>
          <w:rFonts w:ascii="仿宋" w:hAnsi="仿宋" w:eastAsia="仿宋" w:cs="仿宋_GB2312"/>
          <w:sz w:val="28"/>
          <w:szCs w:val="28"/>
          <w:u w:val="single"/>
        </w:rPr>
        <w:t>《预拌混凝土》GB/T14902-20</w:t>
      </w:r>
      <w:r>
        <w:rPr>
          <w:rFonts w:hint="eastAsia" w:ascii="仿宋" w:hAnsi="仿宋" w:eastAsia="仿宋" w:cs="仿宋_GB2312"/>
          <w:sz w:val="28"/>
          <w:szCs w:val="28"/>
          <w:u w:val="single"/>
        </w:rPr>
        <w:t>12</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（4）</w:t>
      </w:r>
      <w:r>
        <w:rPr>
          <w:rFonts w:hint="eastAsia" w:ascii="仿宋" w:hAnsi="仿宋" w:eastAsia="仿宋" w:cs="仿宋_GB2312"/>
          <w:sz w:val="28"/>
          <w:szCs w:val="28"/>
          <w:u w:val="single"/>
        </w:rPr>
        <w:t>投标人如若中标，</w:t>
      </w:r>
      <w:r>
        <w:rPr>
          <w:rFonts w:hint="eastAsia" w:ascii="仿宋_GB2312" w:hAnsi="仿宋_GB2312" w:eastAsia="仿宋_GB2312" w:cs="仿宋_GB2312"/>
          <w:sz w:val="28"/>
          <w:szCs w:val="28"/>
          <w:u w:val="single"/>
        </w:rPr>
        <w:t>须向招标人交纳</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0000元人民币作为履约保证金</w:t>
      </w:r>
      <w:r>
        <w:rPr>
          <w:rFonts w:hint="eastAsia" w:ascii="仿宋_GB2312" w:hAnsi="仿宋_GB2312" w:eastAsia="仿宋_GB2312" w:cs="仿宋_GB2312"/>
          <w:sz w:val="28"/>
          <w:szCs w:val="28"/>
          <w:u w:val="single"/>
          <w:lang w:eastAsia="zh-CN"/>
        </w:rPr>
        <w:t>（可将货款转为履约保证金）</w:t>
      </w:r>
      <w:r>
        <w:rPr>
          <w:rFonts w:hint="eastAsia" w:ascii="仿宋_GB2312" w:hAnsi="仿宋_GB2312" w:eastAsia="仿宋_GB2312" w:cs="仿宋_GB2312"/>
          <w:sz w:val="28"/>
          <w:szCs w:val="28"/>
          <w:u w:val="single"/>
        </w:rPr>
        <w:t>。中标人如未能有效履行合同，如发生质量问题、工期延误、方量不实、安全事故等情况（包括但不限于以上情况）将全额扣除履约保证金。</w:t>
      </w:r>
      <w:r>
        <w:rPr>
          <w:rFonts w:hint="eastAsia" w:ascii="仿宋" w:hAnsi="仿宋" w:eastAsia="仿宋" w:cs="仿宋_GB2312"/>
          <w:sz w:val="28"/>
          <w:szCs w:val="28"/>
          <w:u w:val="single"/>
        </w:rPr>
        <w:t>同时因中标人的原因造成业主、监理等有关部门对招标人的处罚及相关损失，由中标人承担。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按月结算（池州信息价出来后开具上月发票入账，次月支付，每月付进账额度</w:t>
      </w:r>
      <w:r>
        <w:rPr>
          <w:rFonts w:hint="eastAsia" w:ascii="仿宋" w:hAnsi="仿宋" w:eastAsia="仿宋" w:cs="仿宋_GB2312"/>
          <w:sz w:val="28"/>
          <w:szCs w:val="28"/>
          <w:u w:val="single"/>
          <w:lang w:val="en-US" w:eastAsia="zh-CN"/>
        </w:rPr>
        <w:t>70</w:t>
      </w:r>
      <w:r>
        <w:rPr>
          <w:rFonts w:hint="eastAsia" w:ascii="仿宋" w:hAnsi="仿宋" w:eastAsia="仿宋" w:cs="仿宋_GB2312"/>
          <w:sz w:val="28"/>
          <w:szCs w:val="28"/>
          <w:u w:val="single"/>
        </w:rPr>
        <w:t>%），其余货款工程竣工后当年付清。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u w:val="single"/>
        </w:rPr>
        <w:t>本次报价按池州市贵池区信息价下浮百分数。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w:t>
      </w:r>
      <w:r>
        <w:rPr>
          <w:rFonts w:hint="eastAsia" w:ascii="仿宋" w:hAnsi="仿宋" w:eastAsia="仿宋" w:cs="仿宋_GB2312"/>
          <w:b/>
          <w:bCs/>
          <w:sz w:val="28"/>
          <w:szCs w:val="28"/>
        </w:rPr>
        <w:t>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8"/>
          <w:szCs w:val="28"/>
        </w:rPr>
        <w:t>以上事项不符合要求的视为无效投标。</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sz w:val="28"/>
          <w:szCs w:val="28"/>
        </w:rPr>
        <w:t>因投标人制作、密封、寄送报价文件</w:t>
      </w:r>
      <w:r>
        <w:rPr>
          <w:rFonts w:hint="eastAsia" w:ascii="仿宋_GB2312" w:hAnsi="仿宋_GB2312" w:eastAsia="仿宋_GB2312" w:cs="仿宋_GB2312"/>
          <w:bCs/>
          <w:sz w:val="28"/>
          <w:szCs w:val="28"/>
        </w:rPr>
        <w:t>不符合要求的视为无效投标。</w:t>
      </w:r>
    </w:p>
    <w:p>
      <w:pPr>
        <w:ind w:firstLine="638" w:firstLineChars="228"/>
        <w:rPr>
          <w:rFonts w:ascii="仿宋_GB2312" w:hAnsi="仿宋_GB2312" w:eastAsia="仿宋_GB2312" w:cs="仿宋_GB2312"/>
          <w:bCs/>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8"/>
          <w:szCs w:val="28"/>
        </w:rPr>
        <w:t>以上事项不符合要求的视为无效投标。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（5）投标人投标时需提供加盖公章的营业执照副本的复印件及其它资质资料。未提供</w:t>
      </w:r>
      <w:r>
        <w:rPr>
          <w:rFonts w:hint="eastAsia" w:ascii="仿宋" w:hAnsi="仿宋" w:eastAsia="仿宋" w:cs="仿宋_GB2312"/>
          <w:bCs/>
          <w:sz w:val="28"/>
          <w:szCs w:val="28"/>
        </w:rPr>
        <w:t>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宋体"/>
          <w:bCs/>
          <w:sz w:val="28"/>
          <w:szCs w:val="28"/>
          <w:u w:val="single"/>
        </w:rPr>
        <w:t>材料送至铜冠池州</w:t>
      </w:r>
      <w:r>
        <w:rPr>
          <w:rFonts w:hint="eastAsia" w:ascii="仿宋" w:hAnsi="仿宋" w:eastAsia="仿宋" w:cs="宋体"/>
          <w:bCs/>
          <w:sz w:val="28"/>
          <w:szCs w:val="28"/>
          <w:u w:val="single"/>
          <w:lang w:eastAsia="zh-CN"/>
        </w:rPr>
        <w:t>铜箔</w:t>
      </w:r>
      <w:r>
        <w:rPr>
          <w:rFonts w:hint="eastAsia" w:ascii="仿宋" w:hAnsi="仿宋" w:eastAsia="仿宋" w:cs="宋体"/>
          <w:bCs/>
          <w:sz w:val="28"/>
          <w:szCs w:val="28"/>
          <w:u w:val="single"/>
        </w:rPr>
        <w:t>项目</w:t>
      </w:r>
      <w:r>
        <w:rPr>
          <w:rFonts w:hint="eastAsia" w:ascii="仿宋" w:hAnsi="仿宋" w:eastAsia="仿宋" w:cs="仿宋_GB2312"/>
          <w:sz w:val="28"/>
          <w:szCs w:val="28"/>
          <w:u w:val="single"/>
        </w:rPr>
        <w:t>施工场所。</w:t>
      </w:r>
    </w:p>
    <w:p>
      <w:pPr>
        <w:spacing w:line="60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w:t>
      </w:r>
      <w:r>
        <w:rPr>
          <w:rFonts w:hint="eastAsia" w:ascii="宋体" w:hAnsi="宋体" w:eastAsia="仿宋"/>
          <w:bCs/>
          <w:sz w:val="28"/>
          <w:szCs w:val="28"/>
          <w:u w:val="single"/>
        </w:rPr>
        <w:t>需签订“安全环境管理协议”在</w:t>
      </w:r>
      <w:r>
        <w:rPr>
          <w:rFonts w:hint="eastAsia" w:ascii="仿宋" w:hAnsi="仿宋" w:eastAsia="仿宋" w:cs="仿宋_GB2312"/>
          <w:sz w:val="28"/>
          <w:szCs w:val="28"/>
          <w:u w:val="single"/>
        </w:rPr>
        <w:t>运输过程中未按相关安全、环保等要求所导致的一切安全，环保事故由中标人承担责任。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w:t>
      </w:r>
      <w:r>
        <w:rPr>
          <w:rFonts w:hint="eastAsia" w:ascii="仿宋" w:hAnsi="仿宋" w:eastAsia="仿宋" w:cs="仿宋_GB2312"/>
          <w:sz w:val="28"/>
          <w:szCs w:val="28"/>
          <w:lang w:eastAsia="zh-CN"/>
        </w:rPr>
        <w:t>时间、</w:t>
      </w:r>
      <w:r>
        <w:rPr>
          <w:rFonts w:hint="eastAsia" w:ascii="仿宋" w:hAnsi="仿宋" w:eastAsia="仿宋" w:cs="仿宋_GB2312"/>
          <w:sz w:val="28"/>
          <w:szCs w:val="28"/>
        </w:rPr>
        <w:t>数量验收确认方式</w:t>
      </w:r>
    </w:p>
    <w:p>
      <w:pPr>
        <w:spacing w:line="312"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招标人每批次需用混凝土时,必须提前一天用书面订单、传真或电话通知中标人，日所需混凝土总量超过</w:t>
      </w:r>
      <w:r>
        <w:rPr>
          <w:rFonts w:hint="eastAsia" w:ascii="仿宋_GB2312" w:hAnsi="仿宋_GB2312" w:eastAsia="仿宋_GB2312" w:cs="仿宋_GB2312"/>
          <w:sz w:val="28"/>
          <w:szCs w:val="28"/>
          <w:u w:val="single"/>
          <w:lang w:val="en-US" w:eastAsia="zh-CN"/>
        </w:rPr>
        <w:t>500</w:t>
      </w:r>
      <w:r>
        <w:rPr>
          <w:rFonts w:hint="eastAsia" w:ascii="仿宋_GB2312" w:hAnsi="仿宋_GB2312" w:eastAsia="仿宋_GB2312" w:cs="仿宋_GB2312"/>
          <w:kern w:val="0"/>
          <w:sz w:val="28"/>
          <w:szCs w:val="28"/>
          <w:u w:val="single"/>
        </w:rPr>
        <w:t>m</w:t>
      </w:r>
      <w:r>
        <w:rPr>
          <w:rFonts w:ascii="宋体" w:hAnsi="宋体" w:cs="宋体"/>
          <w:kern w:val="0"/>
          <w:sz w:val="28"/>
          <w:szCs w:val="28"/>
          <w:u w:val="single"/>
        </w:rPr>
        <w:t>³</w:t>
      </w:r>
      <w:r>
        <w:rPr>
          <w:rFonts w:hint="eastAsia" w:ascii="仿宋_GB2312" w:hAnsi="仿宋_GB2312" w:eastAsia="仿宋_GB2312" w:cs="仿宋_GB2312"/>
          <w:sz w:val="28"/>
          <w:szCs w:val="28"/>
          <w:u w:val="single"/>
        </w:rPr>
        <w:t>时,须提前二天通知中标人</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应根据</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的通知要求，及时安排生产和发货，并应保证混凝土运输的连续性。如遇特殊原因，预计无法按照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要求供货时，必须在</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供货通知发出后2小时内通知</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，在征得</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同意后可暂停供货。如未征得</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同意，即视为延期交货。每延期交货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半</w:t>
      </w:r>
      <w:r>
        <w:rPr>
          <w:rFonts w:hint="eastAsia" w:ascii="仿宋_GB2312" w:hAnsi="仿宋_GB2312" w:eastAsia="仿宋_GB2312" w:cs="仿宋_GB2312"/>
          <w:color w:val="000000" w:themeColor="text1"/>
          <w:sz w:val="28"/>
          <w:szCs w:val="28"/>
          <w:u w:val="single"/>
          <w14:textFill>
            <w14:solidFill>
              <w14:schemeClr w14:val="tx1"/>
            </w14:solidFill>
          </w14:textFill>
        </w:rPr>
        <w:t>天，按照延误情况的轻重，对</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处以2000-5000元的罚款，累计计算。</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发现</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供货数量不足或提供不合格产品，均视同延期交货。对发生两次延期交货的，</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有权自行安排其他供应商供货，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不得以任何理由阻拦或变相阻拦。因以上原因给</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的罚款等（包括但不限于以上情况）的所有损失均由</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承担。延期超过7天的，</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有权单方面解除合同。</w:t>
      </w:r>
      <w:r>
        <w:rPr>
          <w:rFonts w:hint="eastAsia" w:ascii="仿宋" w:hAnsi="仿宋" w:eastAsia="仿宋" w:cs="仿宋_GB2312"/>
          <w:sz w:val="28"/>
          <w:szCs w:val="28"/>
          <w:u w:val="single"/>
        </w:rPr>
        <w:t>每批次实际需用量多于或少于预订数量的，</w:t>
      </w:r>
      <w:r>
        <w:rPr>
          <w:rFonts w:hint="eastAsia" w:ascii="仿宋" w:hAnsi="仿宋" w:eastAsia="仿宋" w:cs="仿宋_GB2312"/>
          <w:sz w:val="28"/>
          <w:szCs w:val="28"/>
          <w:u w:val="single"/>
          <w:lang w:eastAsia="zh-CN"/>
        </w:rPr>
        <w:t>招标人</w:t>
      </w:r>
      <w:r>
        <w:rPr>
          <w:rFonts w:hint="eastAsia" w:ascii="仿宋" w:hAnsi="仿宋" w:eastAsia="仿宋" w:cs="仿宋_GB2312"/>
          <w:sz w:val="28"/>
          <w:szCs w:val="28"/>
          <w:u w:val="single"/>
        </w:rPr>
        <w:t>应在本批次混凝土浇筑结束前2小时通知</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在收到</w:t>
      </w:r>
      <w:r>
        <w:rPr>
          <w:rFonts w:hint="eastAsia" w:ascii="仿宋" w:hAnsi="仿宋" w:eastAsia="仿宋" w:cs="仿宋_GB2312"/>
          <w:sz w:val="28"/>
          <w:szCs w:val="28"/>
          <w:u w:val="single"/>
          <w:lang w:eastAsia="zh-CN"/>
        </w:rPr>
        <w:t>招标人</w:t>
      </w:r>
      <w:r>
        <w:rPr>
          <w:rFonts w:hint="eastAsia" w:ascii="仿宋" w:hAnsi="仿宋" w:eastAsia="仿宋" w:cs="仿宋_GB2312"/>
          <w:sz w:val="28"/>
          <w:szCs w:val="28"/>
          <w:u w:val="single"/>
        </w:rPr>
        <w:t>通知后，应及时调整发货数量，以免造成双方损失。如</w:t>
      </w:r>
      <w:r>
        <w:rPr>
          <w:rFonts w:hint="eastAsia" w:ascii="仿宋" w:hAnsi="仿宋" w:eastAsia="仿宋" w:cs="仿宋_GB2312"/>
          <w:sz w:val="28"/>
          <w:szCs w:val="28"/>
          <w:u w:val="single"/>
          <w:lang w:eastAsia="zh-CN"/>
        </w:rPr>
        <w:t>招标人</w:t>
      </w:r>
      <w:r>
        <w:rPr>
          <w:rFonts w:hint="eastAsia" w:ascii="仿宋" w:hAnsi="仿宋" w:eastAsia="仿宋" w:cs="仿宋_GB2312"/>
          <w:sz w:val="28"/>
          <w:szCs w:val="28"/>
          <w:u w:val="single"/>
        </w:rPr>
        <w:t>实际用量多于预订数量，又未及时通知</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不承担因此无法保证预拌混凝土运输连续性所导致的一切后果</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rPr>
        <w:t>每次供货超50</w:t>
      </w:r>
      <w:r>
        <w:rPr>
          <w:rFonts w:hint="eastAsia" w:ascii="仿宋" w:hAnsi="仿宋" w:eastAsia="仿宋" w:cs="仿宋_GB2312"/>
          <w:sz w:val="28"/>
          <w:szCs w:val="28"/>
          <w:u w:val="single"/>
          <w:lang w:val="en-US" w:eastAsia="zh-CN"/>
        </w:rPr>
        <w:t>m³</w:t>
      </w:r>
      <w:r>
        <w:rPr>
          <w:rFonts w:hint="eastAsia" w:ascii="仿宋" w:hAnsi="仿宋" w:eastAsia="仿宋" w:cs="仿宋_GB2312"/>
          <w:sz w:val="28"/>
          <w:szCs w:val="28"/>
          <w:u w:val="single"/>
        </w:rPr>
        <w:t xml:space="preserve">限补方一次，如需第二次补方应支付运输车辆空置燃油费，按1元/ </w:t>
      </w:r>
      <w:r>
        <w:rPr>
          <w:rFonts w:hint="eastAsia" w:ascii="仿宋" w:hAnsi="仿宋" w:eastAsia="仿宋" w:cs="仿宋_GB2312"/>
          <w:sz w:val="28"/>
          <w:szCs w:val="28"/>
          <w:u w:val="single"/>
          <w:lang w:val="en-US" w:eastAsia="zh-CN"/>
        </w:rPr>
        <w:t>m³</w:t>
      </w:r>
      <w:r>
        <w:rPr>
          <w:rFonts w:hint="eastAsia" w:ascii="仿宋" w:hAnsi="仿宋" w:eastAsia="仿宋" w:cs="仿宋_GB2312"/>
          <w:sz w:val="28"/>
          <w:szCs w:val="28"/>
          <w:u w:val="single"/>
        </w:rPr>
        <w:t>.km计算；不足50</w:t>
      </w:r>
      <w:r>
        <w:rPr>
          <w:rFonts w:hint="eastAsia" w:ascii="仿宋" w:hAnsi="仿宋" w:eastAsia="仿宋" w:cs="仿宋_GB2312"/>
          <w:sz w:val="28"/>
          <w:szCs w:val="28"/>
          <w:u w:val="single"/>
          <w:lang w:val="en-US" w:eastAsia="zh-CN"/>
        </w:rPr>
        <w:t>m³</w:t>
      </w:r>
      <w:r>
        <w:rPr>
          <w:rFonts w:hint="eastAsia" w:ascii="仿宋" w:hAnsi="仿宋" w:eastAsia="仿宋" w:cs="仿宋_GB2312"/>
          <w:sz w:val="28"/>
          <w:szCs w:val="28"/>
          <w:u w:val="single"/>
        </w:rPr>
        <w:t>供货量的每月累计不得超过2次，超出的次数按500元/次收取出泵费。招标人按送货方单进行验收，</w:t>
      </w:r>
      <w:r>
        <w:rPr>
          <w:rFonts w:hint="eastAsia" w:ascii="仿宋_GB2312" w:hAnsi="仿宋_GB2312" w:eastAsia="仿宋_GB2312" w:cs="仿宋_GB2312"/>
          <w:sz w:val="28"/>
          <w:szCs w:val="28"/>
          <w:u w:val="single"/>
        </w:rPr>
        <w:t>并有权随时抽查,如抽查结果在负差3％以内的，属允许负差;如抽查结果在负差3%以上的，则当日所供所有混凝土按抽查最大负差百分比扣除结算</w:t>
      </w:r>
      <w:r>
        <w:rPr>
          <w:rFonts w:hint="eastAsia" w:ascii="仿宋_GB2312" w:hAnsi="仿宋_GB2312" w:eastAsia="仿宋_GB2312" w:cs="仿宋_GB2312"/>
          <w:color w:val="000000" w:themeColor="text1"/>
          <w:sz w:val="28"/>
          <w:szCs w:val="28"/>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_GB2312" w:hAnsi="仿宋_GB2312" w:eastAsia="仿宋_GB2312" w:cs="仿宋_GB2312"/>
          <w:sz w:val="28"/>
          <w:szCs w:val="28"/>
          <w:u w:val="single"/>
        </w:rPr>
        <w:t>招标人保留对已浇铸完工混凝土构件方量进行复核的权利，如偏差大于5%，双方需进行复核。如确定为</w:t>
      </w:r>
      <w:r>
        <w:rPr>
          <w:rFonts w:hint="eastAsia" w:ascii="仿宋_GB2312" w:hAnsi="仿宋_GB2312" w:eastAsia="仿宋_GB2312" w:cs="仿宋_GB2312"/>
          <w:sz w:val="28"/>
          <w:szCs w:val="28"/>
          <w:u w:val="single"/>
          <w:lang w:eastAsia="zh-CN"/>
        </w:rPr>
        <w:t>中标人</w:t>
      </w:r>
      <w:r>
        <w:rPr>
          <w:rFonts w:hint="eastAsia" w:ascii="仿宋_GB2312" w:hAnsi="仿宋_GB2312" w:eastAsia="仿宋_GB2312" w:cs="仿宋_GB2312"/>
          <w:sz w:val="28"/>
          <w:szCs w:val="28"/>
          <w:u w:val="single"/>
        </w:rPr>
        <w:t>责任，则扣除超出部分的方量。</w:t>
      </w:r>
      <w:r>
        <w:rPr>
          <w:rFonts w:hint="eastAsia" w:ascii="仿宋_GB2312" w:hAnsi="仿宋_GB2312" w:eastAsia="仿宋_GB2312" w:cs="仿宋_GB2312"/>
          <w:color w:val="000000" w:themeColor="text1"/>
          <w:sz w:val="28"/>
          <w:szCs w:val="28"/>
          <w:u w:val="single"/>
          <w14:textFill>
            <w14:solidFill>
              <w14:schemeClr w14:val="tx1"/>
            </w14:solidFill>
          </w14:textFill>
        </w:rPr>
        <w:t>对施工浇筑过程中混凝士的跑模、涨模、尾车中所要混凝土数量不准所造成</w:t>
      </w:r>
      <w:r>
        <w:rPr>
          <w:rFonts w:hint="eastAsia" w:ascii="仿宋_GB2312" w:hAnsi="仿宋_GB2312" w:eastAsia="仿宋_GB2312" w:cs="仿宋_GB2312"/>
          <w:sz w:val="28"/>
          <w:szCs w:val="28"/>
          <w:u w:val="single"/>
        </w:rPr>
        <w:t>的损失应由招标人承担。招标人在《订货单》中需写明工程名称、浇筑时间、浇筑部位、混凝土强度等级、坍落度要求、数量及其</w:t>
      </w:r>
      <w:r>
        <w:rPr>
          <w:rFonts w:hint="eastAsia" w:ascii="仿宋_GB2312" w:hAnsi="仿宋_GB2312" w:eastAsia="仿宋_GB2312" w:cs="仿宋_GB2312"/>
          <w:color w:val="000000" w:themeColor="text1"/>
          <w:sz w:val="28"/>
          <w:szCs w:val="28"/>
          <w:u w:val="single"/>
          <w14:textFill>
            <w14:solidFill>
              <w14:schemeClr w14:val="tx1"/>
            </w14:solidFill>
          </w14:textFill>
        </w:rPr>
        <w:t>它特殊技术要求,以便中标人及时备料安排生产和安排运输设备。</w:t>
      </w:r>
    </w:p>
    <w:p>
      <w:pPr>
        <w:ind w:firstLine="565" w:firstLineChars="202"/>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8、供货时间为202</w:t>
      </w:r>
      <w:r>
        <w:rPr>
          <w:rFonts w:hint="eastAsia" w:ascii="仿宋" w:hAnsi="仿宋" w:eastAsia="仿宋" w:cs="仿宋_GB2312"/>
          <w:b w:val="0"/>
          <w:bCs w:val="0"/>
          <w:sz w:val="28"/>
          <w:szCs w:val="28"/>
          <w:lang w:val="en-US" w:eastAsia="zh-CN"/>
        </w:rPr>
        <w:t>2</w:t>
      </w:r>
      <w:r>
        <w:rPr>
          <w:rFonts w:hint="eastAsia" w:ascii="仿宋" w:hAnsi="仿宋" w:eastAsia="仿宋" w:cs="仿宋_GB2312"/>
          <w:b w:val="0"/>
          <w:bCs w:val="0"/>
          <w:sz w:val="28"/>
          <w:szCs w:val="28"/>
        </w:rPr>
        <w:t>年</w:t>
      </w:r>
      <w:r>
        <w:rPr>
          <w:rFonts w:hint="eastAsia" w:ascii="仿宋" w:hAnsi="仿宋" w:eastAsia="仿宋" w:cs="仿宋_GB2312"/>
          <w:b w:val="0"/>
          <w:bCs w:val="0"/>
          <w:sz w:val="28"/>
          <w:szCs w:val="28"/>
          <w:lang w:val="en-US" w:eastAsia="zh-CN"/>
        </w:rPr>
        <w:t>10</w:t>
      </w:r>
      <w:r>
        <w:rPr>
          <w:rFonts w:hint="eastAsia" w:ascii="仿宋" w:hAnsi="仿宋" w:eastAsia="仿宋" w:cs="仿宋_GB2312"/>
          <w:b w:val="0"/>
          <w:bCs w:val="0"/>
          <w:sz w:val="28"/>
          <w:szCs w:val="28"/>
        </w:rPr>
        <w:t>月</w:t>
      </w:r>
      <w:r>
        <w:rPr>
          <w:rFonts w:hint="eastAsia" w:ascii="仿宋" w:hAnsi="仿宋" w:eastAsia="仿宋" w:cs="仿宋_GB2312"/>
          <w:b w:val="0"/>
          <w:bCs w:val="0"/>
          <w:sz w:val="28"/>
          <w:szCs w:val="28"/>
          <w:lang w:val="en-US" w:eastAsia="zh-CN"/>
        </w:rPr>
        <w:t>30</w:t>
      </w:r>
      <w:r>
        <w:rPr>
          <w:rFonts w:hint="eastAsia" w:ascii="仿宋" w:hAnsi="仿宋" w:eastAsia="仿宋" w:cs="仿宋_GB2312"/>
          <w:b w:val="0"/>
          <w:bCs w:val="0"/>
          <w:sz w:val="28"/>
          <w:szCs w:val="28"/>
        </w:rPr>
        <w:t>至202</w:t>
      </w:r>
      <w:r>
        <w:rPr>
          <w:rFonts w:hint="eastAsia" w:ascii="仿宋" w:hAnsi="仿宋" w:eastAsia="仿宋" w:cs="仿宋_GB2312"/>
          <w:b w:val="0"/>
          <w:bCs w:val="0"/>
          <w:sz w:val="28"/>
          <w:szCs w:val="28"/>
          <w:lang w:val="en-US" w:eastAsia="zh-CN"/>
        </w:rPr>
        <w:t>3</w:t>
      </w:r>
      <w:r>
        <w:rPr>
          <w:rFonts w:hint="eastAsia" w:ascii="仿宋" w:hAnsi="仿宋" w:eastAsia="仿宋" w:cs="仿宋_GB2312"/>
          <w:b w:val="0"/>
          <w:bCs w:val="0"/>
          <w:sz w:val="28"/>
          <w:szCs w:val="28"/>
        </w:rPr>
        <w:t>年</w:t>
      </w:r>
      <w:r>
        <w:rPr>
          <w:rFonts w:hint="eastAsia" w:ascii="仿宋" w:hAnsi="仿宋" w:eastAsia="仿宋" w:cs="仿宋_GB2312"/>
          <w:b w:val="0"/>
          <w:bCs w:val="0"/>
          <w:sz w:val="28"/>
          <w:szCs w:val="28"/>
          <w:lang w:val="en-US" w:eastAsia="zh-CN"/>
        </w:rPr>
        <w:t>4</w:t>
      </w:r>
      <w:r>
        <w:rPr>
          <w:rFonts w:hint="eastAsia" w:ascii="仿宋" w:hAnsi="仿宋" w:eastAsia="仿宋" w:cs="仿宋_GB2312"/>
          <w:b w:val="0"/>
          <w:bCs w:val="0"/>
          <w:sz w:val="28"/>
          <w:szCs w:val="28"/>
        </w:rPr>
        <w:t>月30日（供货时间参考需方与业主签订的工程施工合同，实际供货时间可能稍有偏差，以实际需求为准），具体到货时间以需方要求为准。</w:t>
      </w:r>
      <w:bookmarkStart w:id="0" w:name="_GoBack"/>
      <w:bookmarkEnd w:id="0"/>
    </w:p>
    <w:p>
      <w:pPr>
        <w:ind w:firstLine="565" w:firstLineChars="202"/>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9、本次招标设最高控制价，凡高于控制价均视为无效投标。</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color w:val="auto"/>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r>
        <w:rPr>
          <w:rFonts w:hint="eastAsia" w:ascii="仿宋" w:hAnsi="仿宋" w:eastAsia="仿宋" w:cs="仿宋_GB2312"/>
          <w:color w:val="auto"/>
          <w:sz w:val="28"/>
          <w:szCs w:val="28"/>
          <w:u w:val="single"/>
        </w:rPr>
        <w:t>。</w:t>
      </w:r>
      <w:r>
        <w:rPr>
          <w:rFonts w:hint="eastAsia" w:ascii="仿宋" w:hAnsi="仿宋" w:eastAsia="仿宋" w:cs="仿宋_GB2312"/>
          <w:color w:val="auto"/>
          <w:sz w:val="28"/>
          <w:szCs w:val="28"/>
          <w:highlight w:val="none"/>
          <w:u w:val="single"/>
        </w:rPr>
        <w:t>需方设有最高限价</w:t>
      </w:r>
      <w:r>
        <w:rPr>
          <w:rFonts w:hint="eastAsia" w:ascii="仿宋" w:hAnsi="仿宋" w:eastAsia="仿宋" w:cs="仿宋_GB2312"/>
          <w:color w:val="auto"/>
          <w:sz w:val="28"/>
          <w:szCs w:val="28"/>
          <w:u w:val="single"/>
        </w:rPr>
        <w:t>。</w:t>
      </w:r>
    </w:p>
    <w:p>
      <w:pPr>
        <w:spacing w:line="600" w:lineRule="exact"/>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4、中标候选人推荐：</w:t>
      </w:r>
      <w:r>
        <w:rPr>
          <w:rFonts w:hint="eastAsia" w:ascii="仿宋" w:hAnsi="仿宋" w:eastAsia="仿宋" w:cs="仿宋_GB2312"/>
          <w:color w:val="auto"/>
          <w:sz w:val="28"/>
          <w:szCs w:val="28"/>
          <w:u w:val="single"/>
          <w:lang w:eastAsia="zh-CN"/>
        </w:rPr>
        <w:t>如投标人报价下浮百分数低于最高限价，少于两家做流标处理，如多于两家（含两家）由</w:t>
      </w:r>
      <w:r>
        <w:rPr>
          <w:rFonts w:hint="eastAsia" w:ascii="仿宋" w:hAnsi="仿宋" w:eastAsia="仿宋" w:cs="仿宋_GB2312"/>
          <w:color w:val="auto"/>
          <w:sz w:val="28"/>
          <w:szCs w:val="28"/>
          <w:u w:val="single"/>
        </w:rPr>
        <w:t>评标委员会依据评标结果推荐</w:t>
      </w:r>
      <w:r>
        <w:rPr>
          <w:rFonts w:hint="eastAsia" w:ascii="仿宋" w:hAnsi="仿宋" w:eastAsia="仿宋" w:cs="仿宋_GB2312"/>
          <w:color w:val="auto"/>
          <w:sz w:val="28"/>
          <w:szCs w:val="28"/>
          <w:u w:val="single"/>
          <w:lang w:eastAsia="zh-CN"/>
        </w:rPr>
        <w:t>两家为</w:t>
      </w:r>
      <w:r>
        <w:rPr>
          <w:rFonts w:hint="eastAsia" w:ascii="仿宋" w:hAnsi="仿宋" w:eastAsia="仿宋" w:cs="仿宋_GB2312"/>
          <w:color w:val="auto"/>
          <w:sz w:val="28"/>
          <w:szCs w:val="28"/>
          <w:u w:val="single"/>
        </w:rPr>
        <w:t>中标候选人，需方将对中标候选人进行现场实地考察，同时进行二次议价。需方将综合中标候选人的报价、实地考察情况以及二次议价的结果，最终确定中标单位。</w:t>
      </w:r>
    </w:p>
    <w:p>
      <w:pPr>
        <w:spacing w:line="60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spacing w:line="600" w:lineRule="exact"/>
        <w:rPr>
          <w:rFonts w:ascii="仿宋" w:hAnsi="仿宋" w:eastAsia="仿宋" w:cs="仿宋_GB2312"/>
          <w:b/>
          <w:sz w:val="36"/>
          <w:szCs w:val="36"/>
        </w:rPr>
      </w:pPr>
    </w:p>
    <w:p>
      <w:pPr>
        <w:spacing w:line="600" w:lineRule="exact"/>
        <w:ind w:firstLine="2891" w:firstLineChars="800"/>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440" w:lineRule="exact"/>
        <w:rPr>
          <w:rFonts w:ascii="仿宋_GB2312" w:hAnsi="仿宋_GB2312" w:eastAsia="仿宋_GB2312"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rPr>
          <w:rFonts w:ascii="仿宋_GB2312" w:hAnsi="仿宋_GB2312" w:eastAsia="仿宋_GB2312"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报价单（TGJA-WZ-202</w:t>
      </w:r>
      <w:r>
        <w:rPr>
          <w:rFonts w:hint="eastAsia" w:ascii="仿宋_GB2312" w:eastAsia="仿宋_GB2312"/>
          <w:b/>
          <w:sz w:val="28"/>
          <w:szCs w:val="28"/>
          <w:lang w:val="en-US" w:eastAsia="zh-CN"/>
        </w:rPr>
        <w:t>290</w:t>
      </w:r>
      <w:r>
        <w:rPr>
          <w:rFonts w:hint="eastAsia" w:ascii="仿宋_GB2312" w:eastAsia="仿宋_GB2312"/>
          <w:b/>
          <w:sz w:val="28"/>
          <w:szCs w:val="28"/>
        </w:rPr>
        <w:t>）</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492"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348" w:type="dxa"/>
            <w:vAlign w:val="center"/>
          </w:tcPr>
          <w:p>
            <w:pPr>
              <w:jc w:val="center"/>
              <w:rPr>
                <w:rFonts w:ascii="仿宋_GB2312" w:eastAsia="仿宋_GB2312"/>
                <w:b/>
                <w:bCs/>
                <w:sz w:val="24"/>
              </w:rPr>
            </w:pPr>
            <w:r>
              <w:rPr>
                <w:rFonts w:hint="eastAsia" w:ascii="仿宋_GB2312" w:eastAsia="仿宋_GB2312"/>
                <w:b/>
                <w:bCs/>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sz w:val="24"/>
                <w:highlight w:val="none"/>
              </w:rPr>
            </w:pPr>
            <w:r>
              <w:rPr>
                <w:rFonts w:hint="eastAsia" w:ascii="宋体" w:hAnsi="宋体" w:cs="宋体"/>
                <w:kern w:val="0"/>
                <w:sz w:val="20"/>
                <w:szCs w:val="20"/>
                <w:highlight w:val="none"/>
              </w:rPr>
              <w:t>商品混凝土</w:t>
            </w:r>
          </w:p>
        </w:tc>
        <w:tc>
          <w:tcPr>
            <w:tcW w:w="1515" w:type="dxa"/>
            <w:vAlign w:val="center"/>
          </w:tcPr>
          <w:p>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C15泵送、C25泵送、C30泵送、C25防水混凝土等</w:t>
            </w:r>
          </w:p>
        </w:tc>
        <w:tc>
          <w:tcPr>
            <w:tcW w:w="186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GB/T14902-2012</w:t>
            </w:r>
          </w:p>
        </w:tc>
        <w:tc>
          <w:tcPr>
            <w:tcW w:w="72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m³</w:t>
            </w:r>
          </w:p>
        </w:tc>
        <w:tc>
          <w:tcPr>
            <w:tcW w:w="975"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b w:val="0"/>
                <w:bCs w:val="0"/>
                <w:kern w:val="0"/>
                <w:sz w:val="20"/>
                <w:szCs w:val="20"/>
                <w:lang w:val="en-US" w:eastAsia="zh-CN"/>
              </w:rPr>
              <w:t>2850</w:t>
            </w:r>
          </w:p>
        </w:tc>
        <w:tc>
          <w:tcPr>
            <w:tcW w:w="2492"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eastAsia="zh-CN"/>
              </w:rPr>
              <w:t>：</w:t>
            </w:r>
            <w:r>
              <w:rPr>
                <w:rFonts w:hint="eastAsia" w:ascii="仿宋_GB2312" w:eastAsia="仿宋_GB2312"/>
                <w:sz w:val="24"/>
              </w:rPr>
              <w:t xml:space="preserve">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840"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ascii="仿宋" w:hAnsi="仿宋" w:eastAsia="仿宋" w:cs="仿宋_GB2312"/>
          <w:sz w:val="28"/>
          <w:szCs w:val="28"/>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3CB"/>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8C24B63"/>
    <w:rsid w:val="09102B84"/>
    <w:rsid w:val="0A5C7401"/>
    <w:rsid w:val="0B2B537E"/>
    <w:rsid w:val="0BD70A6C"/>
    <w:rsid w:val="0C6241B2"/>
    <w:rsid w:val="0D2B4E23"/>
    <w:rsid w:val="0E691F69"/>
    <w:rsid w:val="0E876D2F"/>
    <w:rsid w:val="0EC82FD7"/>
    <w:rsid w:val="0EEA79E8"/>
    <w:rsid w:val="0EF25E26"/>
    <w:rsid w:val="0F0E07DB"/>
    <w:rsid w:val="0F0F54D7"/>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E6F64AC"/>
    <w:rsid w:val="1FB3349A"/>
    <w:rsid w:val="2037683E"/>
    <w:rsid w:val="22235530"/>
    <w:rsid w:val="223E7710"/>
    <w:rsid w:val="23037269"/>
    <w:rsid w:val="23147676"/>
    <w:rsid w:val="241E0AF1"/>
    <w:rsid w:val="25590EC9"/>
    <w:rsid w:val="26A26CEB"/>
    <w:rsid w:val="299D4A4C"/>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6029D7"/>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460EA1"/>
    <w:rsid w:val="44842956"/>
    <w:rsid w:val="44B922E9"/>
    <w:rsid w:val="45843DE5"/>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7579C4"/>
    <w:rsid w:val="50D759E8"/>
    <w:rsid w:val="51335A69"/>
    <w:rsid w:val="51B50E5A"/>
    <w:rsid w:val="52041C28"/>
    <w:rsid w:val="554830C1"/>
    <w:rsid w:val="563E7353"/>
    <w:rsid w:val="56B4262E"/>
    <w:rsid w:val="57626A41"/>
    <w:rsid w:val="576F2EA8"/>
    <w:rsid w:val="57EC1671"/>
    <w:rsid w:val="5807041D"/>
    <w:rsid w:val="58381C76"/>
    <w:rsid w:val="583F79D3"/>
    <w:rsid w:val="58691989"/>
    <w:rsid w:val="58F960F8"/>
    <w:rsid w:val="599F0979"/>
    <w:rsid w:val="59FF0EBC"/>
    <w:rsid w:val="5B726C86"/>
    <w:rsid w:val="5BE9165E"/>
    <w:rsid w:val="5C1E1084"/>
    <w:rsid w:val="5D9408DF"/>
    <w:rsid w:val="5E60373E"/>
    <w:rsid w:val="5EDA5F53"/>
    <w:rsid w:val="5EE01EF7"/>
    <w:rsid w:val="5FF9616D"/>
    <w:rsid w:val="60F035C2"/>
    <w:rsid w:val="631B786D"/>
    <w:rsid w:val="63BE0649"/>
    <w:rsid w:val="63E45615"/>
    <w:rsid w:val="6543236C"/>
    <w:rsid w:val="656D5704"/>
    <w:rsid w:val="659A148F"/>
    <w:rsid w:val="67A41EF7"/>
    <w:rsid w:val="69AD4D95"/>
    <w:rsid w:val="69B54174"/>
    <w:rsid w:val="6A315ABB"/>
    <w:rsid w:val="6A660AE8"/>
    <w:rsid w:val="6A87598F"/>
    <w:rsid w:val="6C55155E"/>
    <w:rsid w:val="6F127F28"/>
    <w:rsid w:val="703849D5"/>
    <w:rsid w:val="704E4D9F"/>
    <w:rsid w:val="711712EF"/>
    <w:rsid w:val="74B57A97"/>
    <w:rsid w:val="75352950"/>
    <w:rsid w:val="7541303A"/>
    <w:rsid w:val="77C81C4C"/>
    <w:rsid w:val="79136B09"/>
    <w:rsid w:val="793439F5"/>
    <w:rsid w:val="796E3D99"/>
    <w:rsid w:val="79ED6ADC"/>
    <w:rsid w:val="7B8D7C88"/>
    <w:rsid w:val="7C252C88"/>
    <w:rsid w:val="7F12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13</Pages>
  <Words>4639</Words>
  <Characters>5053</Characters>
  <Lines>37</Lines>
  <Paragraphs>10</Paragraphs>
  <TotalTime>26</TotalTime>
  <ScaleCrop>false</ScaleCrop>
  <LinksUpToDate>false</LinksUpToDate>
  <CharactersWithSpaces>5140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2022-10-10T07:10:04Z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CFDAB0109B094C15996DC5C1ABC04FEB</vt:lpwstr>
  </property>
</Properties>
</file>