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color w:val="FF0000"/>
          <w:sz w:val="44"/>
          <w:szCs w:val="44"/>
          <w:u w:val="single"/>
        </w:rPr>
      </w:pPr>
      <w:r>
        <w:rPr>
          <w:rFonts w:hint="eastAsia" w:ascii="宋体" w:hAnsi="宋体" w:cs="宋体"/>
          <w:b/>
          <w:bCs/>
          <w:sz w:val="44"/>
          <w:szCs w:val="44"/>
          <w:u w:val="single"/>
        </w:rPr>
        <w:t>第二事业部池州铜冠映湖园项目--预拌砂浆</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00" w:themeColor="text1"/>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000000" w:themeColor="text1"/>
          <w:sz w:val="32"/>
          <w:szCs w:val="32"/>
          <w:highlight w:val="none"/>
          <w:u w:val="single"/>
        </w:rPr>
        <w:t>TGJA-WZ-202</w:t>
      </w:r>
      <w:r>
        <w:rPr>
          <w:rFonts w:hint="eastAsia" w:ascii="仿宋" w:hAnsi="仿宋" w:eastAsia="仿宋" w:cs="仿宋_GB2312"/>
          <w:b/>
          <w:bCs/>
          <w:color w:val="000000" w:themeColor="text1"/>
          <w:sz w:val="32"/>
          <w:szCs w:val="32"/>
          <w:highlight w:val="none"/>
          <w:u w:val="single"/>
          <w:lang w:val="en-US" w:eastAsia="zh-CN"/>
        </w:rPr>
        <w:t>2-92</w:t>
      </w:r>
    </w:p>
    <w:p>
      <w:pPr>
        <w:rPr>
          <w:rFonts w:ascii="仿宋" w:hAnsi="仿宋" w:eastAsia="仿宋" w:cs="仿宋_GB2312"/>
          <w:b/>
          <w:bCs/>
          <w:color w:val="000000" w:themeColor="text1"/>
          <w:sz w:val="32"/>
          <w:szCs w:val="32"/>
          <w:highlight w:val="none"/>
          <w:u w:val="single"/>
        </w:rPr>
      </w:pPr>
      <w:r>
        <w:rPr>
          <w:rFonts w:hint="eastAsia" w:ascii="仿宋" w:hAnsi="仿宋" w:eastAsia="仿宋" w:cs="仿宋_GB2312"/>
          <w:b/>
          <w:bCs/>
          <w:sz w:val="32"/>
          <w:szCs w:val="32"/>
          <w:highlight w:val="none"/>
        </w:rPr>
        <w:t>招标公告发布日期：</w:t>
      </w:r>
      <w:r>
        <w:rPr>
          <w:rFonts w:hint="eastAsia" w:ascii="仿宋" w:hAnsi="仿宋" w:eastAsia="仿宋" w:cs="仿宋_GB2312"/>
          <w:b/>
          <w:bCs/>
          <w:color w:val="000000" w:themeColor="text1"/>
          <w:sz w:val="32"/>
          <w:szCs w:val="32"/>
          <w:highlight w:val="none"/>
          <w:u w:val="single"/>
        </w:rPr>
        <w:t>202</w:t>
      </w:r>
      <w:r>
        <w:rPr>
          <w:rFonts w:hint="eastAsia" w:ascii="仿宋" w:hAnsi="仿宋" w:eastAsia="仿宋" w:cs="仿宋_GB2312"/>
          <w:b/>
          <w:bCs/>
          <w:color w:val="000000" w:themeColor="text1"/>
          <w:sz w:val="32"/>
          <w:szCs w:val="32"/>
          <w:highlight w:val="none"/>
          <w:u w:val="single"/>
          <w:lang w:val="en-US" w:eastAsia="zh-CN"/>
        </w:rPr>
        <w:t>2</w:t>
      </w:r>
      <w:r>
        <w:rPr>
          <w:rFonts w:hint="eastAsia" w:ascii="仿宋" w:hAnsi="仿宋" w:eastAsia="仿宋" w:cs="仿宋_GB2312"/>
          <w:b/>
          <w:bCs/>
          <w:color w:val="000000" w:themeColor="text1"/>
          <w:sz w:val="32"/>
          <w:szCs w:val="32"/>
          <w:highlight w:val="none"/>
          <w:u w:val="single"/>
        </w:rPr>
        <w:t>年</w:t>
      </w:r>
      <w:r>
        <w:rPr>
          <w:rFonts w:hint="eastAsia" w:ascii="仿宋" w:hAnsi="仿宋" w:eastAsia="仿宋" w:cs="仿宋_GB2312"/>
          <w:b/>
          <w:bCs/>
          <w:color w:val="000000" w:themeColor="text1"/>
          <w:sz w:val="32"/>
          <w:szCs w:val="32"/>
          <w:highlight w:val="none"/>
          <w:u w:val="single"/>
          <w:lang w:val="en-US" w:eastAsia="zh-CN"/>
        </w:rPr>
        <w:t>10</w:t>
      </w:r>
      <w:r>
        <w:rPr>
          <w:rFonts w:hint="eastAsia" w:ascii="仿宋" w:hAnsi="仿宋" w:eastAsia="仿宋" w:cs="仿宋_GB2312"/>
          <w:b/>
          <w:bCs/>
          <w:color w:val="000000" w:themeColor="text1"/>
          <w:sz w:val="32"/>
          <w:szCs w:val="32"/>
          <w:highlight w:val="none"/>
          <w:u w:val="single"/>
        </w:rPr>
        <w:t>月</w:t>
      </w:r>
      <w:r>
        <w:rPr>
          <w:rFonts w:hint="eastAsia" w:ascii="仿宋" w:hAnsi="仿宋" w:eastAsia="仿宋" w:cs="仿宋_GB2312"/>
          <w:b/>
          <w:bCs/>
          <w:color w:val="000000" w:themeColor="text1"/>
          <w:sz w:val="32"/>
          <w:szCs w:val="32"/>
          <w:highlight w:val="none"/>
          <w:u w:val="single"/>
          <w:lang w:val="en-US" w:eastAsia="zh-CN"/>
        </w:rPr>
        <w:t>26</w:t>
      </w:r>
      <w:r>
        <w:rPr>
          <w:rFonts w:hint="eastAsia" w:ascii="仿宋" w:hAnsi="仿宋" w:eastAsia="仿宋" w:cs="仿宋_GB2312"/>
          <w:b/>
          <w:bCs/>
          <w:color w:val="000000" w:themeColor="text1"/>
          <w:sz w:val="32"/>
          <w:szCs w:val="32"/>
          <w:highlight w:val="none"/>
          <w:u w:val="single"/>
        </w:rPr>
        <w:t>日</w:t>
      </w:r>
    </w:p>
    <w:p>
      <w:pPr>
        <w:rPr>
          <w:rFonts w:ascii="仿宋" w:hAnsi="仿宋" w:eastAsia="仿宋" w:cs="仿宋_GB2312"/>
          <w:b/>
          <w:bCs/>
          <w:sz w:val="32"/>
          <w:szCs w:val="32"/>
          <w:highlight w:val="none"/>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highlight w:val="none"/>
        </w:rPr>
      </w:pPr>
    </w:p>
    <w:p>
      <w:pPr>
        <w:ind w:firstLine="560" w:firstLineChars="200"/>
        <w:rPr>
          <w:rFonts w:ascii="仿宋" w:hAnsi="仿宋" w:eastAsia="仿宋" w:cs="仿宋_GB2312"/>
          <w:color w:val="000000" w:themeColor="text1"/>
          <w:sz w:val="28"/>
          <w:szCs w:val="28"/>
          <w:highlight w:val="none"/>
          <w:u w:val="single"/>
          <w:shd w:val="clear" w:color="FFFFFF" w:fill="D9D9D9"/>
        </w:rPr>
      </w:pPr>
      <w:r>
        <w:rPr>
          <w:rFonts w:hint="eastAsia" w:ascii="仿宋" w:hAnsi="仿宋" w:eastAsia="仿宋" w:cs="仿宋_GB2312"/>
          <w:sz w:val="28"/>
          <w:szCs w:val="28"/>
          <w:highlight w:val="none"/>
        </w:rPr>
        <w:t>1、招标公告发布日期：</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10</w:t>
      </w:r>
      <w:r>
        <w:rPr>
          <w:rFonts w:hint="eastAsia" w:ascii="仿宋" w:hAnsi="仿宋" w:eastAsia="仿宋" w:cs="仿宋_GB2312"/>
          <w:color w:val="000000" w:themeColor="text1"/>
          <w:sz w:val="28"/>
          <w:szCs w:val="28"/>
          <w:highlight w:val="none"/>
          <w:u w:val="single"/>
        </w:rPr>
        <w:t>月</w:t>
      </w:r>
      <w:r>
        <w:rPr>
          <w:rFonts w:hint="eastAsia" w:ascii="仿宋" w:hAnsi="仿宋" w:eastAsia="仿宋" w:cs="仿宋_GB2312"/>
          <w:color w:val="000000" w:themeColor="text1"/>
          <w:sz w:val="28"/>
          <w:szCs w:val="28"/>
          <w:highlight w:val="none"/>
          <w:u w:val="single"/>
          <w:lang w:val="en-US" w:eastAsia="zh-CN"/>
        </w:rPr>
        <w:t>26</w:t>
      </w:r>
      <w:r>
        <w:rPr>
          <w:rFonts w:hint="eastAsia" w:ascii="仿宋" w:hAnsi="仿宋" w:eastAsia="仿宋" w:cs="仿宋_GB2312"/>
          <w:color w:val="000000" w:themeColor="text1"/>
          <w:sz w:val="28"/>
          <w:szCs w:val="28"/>
          <w:highlight w:val="none"/>
          <w:u w:val="single"/>
        </w:rPr>
        <w:t>日</w:t>
      </w: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11</w:t>
      </w:r>
      <w:r>
        <w:rPr>
          <w:rFonts w:hint="eastAsia" w:ascii="仿宋" w:hAnsi="仿宋" w:eastAsia="仿宋" w:cs="仿宋_GB2312"/>
          <w:color w:val="000000" w:themeColor="text1"/>
          <w:sz w:val="28"/>
          <w:szCs w:val="28"/>
          <w:highlight w:val="none"/>
          <w:u w:val="single"/>
        </w:rPr>
        <w:t>月</w:t>
      </w:r>
      <w:r>
        <w:rPr>
          <w:rFonts w:hint="eastAsia" w:ascii="仿宋" w:hAnsi="仿宋" w:eastAsia="仿宋" w:cs="仿宋_GB2312"/>
          <w:color w:val="000000" w:themeColor="text1"/>
          <w:sz w:val="28"/>
          <w:szCs w:val="28"/>
          <w:highlight w:val="none"/>
          <w:u w:val="single"/>
          <w:lang w:val="en-US" w:eastAsia="zh-CN"/>
        </w:rPr>
        <w:t>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黄赟（18656211500）</w:t>
      </w: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11</w:t>
      </w:r>
      <w:r>
        <w:rPr>
          <w:rFonts w:hint="eastAsia" w:ascii="仿宋" w:hAnsi="仿宋" w:eastAsia="仿宋" w:cs="仿宋_GB2312"/>
          <w:color w:val="000000" w:themeColor="text1"/>
          <w:sz w:val="28"/>
          <w:szCs w:val="28"/>
          <w:highlight w:val="none"/>
          <w:u w:val="single"/>
        </w:rPr>
        <w:t>月</w:t>
      </w:r>
      <w:r>
        <w:rPr>
          <w:rFonts w:hint="eastAsia" w:ascii="仿宋" w:hAnsi="仿宋" w:eastAsia="仿宋" w:cs="仿宋_GB2312"/>
          <w:color w:val="000000" w:themeColor="text1"/>
          <w:sz w:val="28"/>
          <w:szCs w:val="28"/>
          <w:highlight w:val="none"/>
          <w:u w:val="single"/>
          <w:lang w:val="en-US" w:eastAsia="zh-CN"/>
        </w:rPr>
        <w:t>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
          <w:sz w:val="28"/>
          <w:szCs w:val="28"/>
          <w:u w:val="single"/>
        </w:rPr>
      </w:pPr>
      <w:r>
        <w:rPr>
          <w:rFonts w:hint="eastAsia" w:ascii="仿宋" w:hAnsi="仿宋" w:eastAsia="仿宋" w:cs="仿宋"/>
          <w:sz w:val="28"/>
          <w:szCs w:val="28"/>
        </w:rPr>
        <w:t>本次招标的具体内容</w:t>
      </w:r>
      <w:r>
        <w:rPr>
          <w:rFonts w:hint="eastAsia" w:ascii="仿宋" w:hAnsi="仿宋" w:eastAsia="仿宋" w:cs="仿宋"/>
          <w:sz w:val="28"/>
          <w:szCs w:val="28"/>
          <w:u w:val="single"/>
        </w:rPr>
        <w:t>（详见报价单）：</w:t>
      </w:r>
    </w:p>
    <w:p>
      <w:pPr>
        <w:ind w:firstLine="1120" w:firstLineChars="400"/>
        <w:rPr>
          <w:rFonts w:ascii="仿宋" w:hAnsi="仿宋" w:eastAsia="仿宋" w:cs="仿宋"/>
          <w:sz w:val="28"/>
          <w:szCs w:val="28"/>
          <w:u w:val="single"/>
        </w:rPr>
      </w:pPr>
      <w:r>
        <w:rPr>
          <w:rFonts w:hint="eastAsia" w:ascii="仿宋" w:hAnsi="仿宋" w:eastAsia="仿宋" w:cs="仿宋"/>
          <w:sz w:val="28"/>
          <w:szCs w:val="28"/>
          <w:u w:val="single"/>
        </w:rPr>
        <w:t>1、约</w:t>
      </w:r>
      <w:r>
        <w:rPr>
          <w:rFonts w:hint="eastAsia" w:ascii="仿宋" w:hAnsi="仿宋" w:eastAsia="仿宋" w:cs="仿宋"/>
          <w:sz w:val="28"/>
          <w:szCs w:val="28"/>
          <w:u w:val="single"/>
          <w:lang w:val="en-US" w:eastAsia="zh-CN"/>
        </w:rPr>
        <w:t>920</w:t>
      </w:r>
      <w:r>
        <w:rPr>
          <w:rFonts w:hint="eastAsia" w:ascii="仿宋" w:hAnsi="仿宋" w:eastAsia="仿宋" w:cs="仿宋"/>
          <w:sz w:val="28"/>
          <w:szCs w:val="28"/>
          <w:u w:val="single"/>
        </w:rPr>
        <w:t>m³预拌砂浆 （本次招标数量为项目预估量，具体数量以实际需求量为准）</w:t>
      </w:r>
    </w:p>
    <w:p>
      <w:pPr>
        <w:ind w:firstLine="1120" w:firstLineChars="400"/>
        <w:rPr>
          <w:rFonts w:ascii="仿宋" w:hAnsi="仿宋" w:eastAsia="仿宋" w:cs="仿宋_GB2312"/>
          <w:sz w:val="28"/>
          <w:szCs w:val="28"/>
          <w:highlight w:val="none"/>
        </w:rPr>
      </w:pPr>
      <w:r>
        <w:rPr>
          <w:rFonts w:hint="eastAsia" w:ascii="仿宋" w:hAnsi="仿宋" w:eastAsia="仿宋" w:cs="仿宋_GB2312"/>
          <w:sz w:val="28"/>
          <w:szCs w:val="28"/>
          <w:highlight w:val="none"/>
        </w:rPr>
        <w:t>2、本次招标分为15号楼</w:t>
      </w:r>
      <w:r>
        <w:rPr>
          <w:rFonts w:hint="eastAsia" w:ascii="仿宋" w:hAnsi="仿宋" w:eastAsia="仿宋" w:cs="仿宋_GB2312"/>
          <w:sz w:val="28"/>
          <w:szCs w:val="28"/>
          <w:highlight w:val="none"/>
          <w:lang w:eastAsia="zh-CN"/>
        </w:rPr>
        <w:t>一</w:t>
      </w:r>
      <w:r>
        <w:rPr>
          <w:rFonts w:hint="eastAsia" w:ascii="仿宋" w:hAnsi="仿宋" w:eastAsia="仿宋" w:cs="仿宋_GB2312"/>
          <w:sz w:val="28"/>
          <w:szCs w:val="28"/>
          <w:highlight w:val="none"/>
        </w:rPr>
        <w:t>个包。</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2、投标人须为</w:t>
      </w:r>
      <w:r>
        <w:rPr>
          <w:rFonts w:hint="eastAsia" w:ascii="仿宋" w:hAnsi="仿宋" w:eastAsia="仿宋" w:cs="仿宋_GB2312"/>
          <w:sz w:val="28"/>
          <w:szCs w:val="28"/>
          <w:highlight w:val="none"/>
        </w:rPr>
        <w:t>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000000" w:themeColor="text1"/>
          <w:sz w:val="28"/>
          <w:szCs w:val="28"/>
          <w:highlight w:val="none"/>
          <w:u w:val="single"/>
        </w:rPr>
        <w:t>202</w:t>
      </w:r>
      <w:r>
        <w:rPr>
          <w:rFonts w:hint="eastAsia" w:ascii="仿宋_GB2312" w:hAnsi="仿宋_GB2312" w:eastAsia="仿宋_GB2312" w:cs="仿宋_GB2312"/>
          <w:color w:val="000000" w:themeColor="text1"/>
          <w:sz w:val="28"/>
          <w:szCs w:val="28"/>
          <w:highlight w:val="none"/>
          <w:u w:val="single"/>
          <w:lang w:val="en-US" w:eastAsia="zh-CN"/>
        </w:rPr>
        <w:t>2</w:t>
      </w:r>
      <w:r>
        <w:rPr>
          <w:rFonts w:hint="eastAsia" w:ascii="仿宋_GB2312" w:hAnsi="仿宋_GB2312" w:eastAsia="仿宋_GB2312" w:cs="仿宋_GB2312"/>
          <w:color w:val="000000" w:themeColor="text1"/>
          <w:sz w:val="28"/>
          <w:szCs w:val="28"/>
          <w:highlight w:val="none"/>
          <w:u w:val="single"/>
        </w:rPr>
        <w:t>年</w:t>
      </w:r>
      <w:r>
        <w:rPr>
          <w:rFonts w:hint="eastAsia" w:ascii="仿宋_GB2312" w:hAnsi="仿宋_GB2312" w:eastAsia="仿宋_GB2312" w:cs="仿宋_GB2312"/>
          <w:color w:val="000000" w:themeColor="text1"/>
          <w:sz w:val="28"/>
          <w:szCs w:val="28"/>
          <w:highlight w:val="none"/>
          <w:u w:val="single"/>
          <w:lang w:val="en-US" w:eastAsia="zh-CN"/>
        </w:rPr>
        <w:t>11</w:t>
      </w:r>
      <w:r>
        <w:rPr>
          <w:rFonts w:hint="eastAsia" w:ascii="仿宋_GB2312" w:hAnsi="仿宋_GB2312" w:eastAsia="仿宋_GB2312" w:cs="仿宋_GB2312"/>
          <w:color w:val="000000" w:themeColor="text1"/>
          <w:sz w:val="28"/>
          <w:szCs w:val="28"/>
          <w:highlight w:val="none"/>
          <w:u w:val="single"/>
        </w:rPr>
        <w:t>月</w:t>
      </w:r>
      <w:r>
        <w:rPr>
          <w:rFonts w:hint="eastAsia" w:ascii="仿宋_GB2312" w:hAnsi="仿宋_GB2312" w:eastAsia="仿宋_GB2312" w:cs="仿宋_GB2312"/>
          <w:color w:val="000000" w:themeColor="text1"/>
          <w:sz w:val="28"/>
          <w:szCs w:val="28"/>
          <w:highlight w:val="none"/>
          <w:u w:val="single"/>
          <w:lang w:val="en-US" w:eastAsia="zh-CN"/>
        </w:rPr>
        <w:t>2</w:t>
      </w:r>
      <w:r>
        <w:rPr>
          <w:rFonts w:hint="eastAsia" w:ascii="仿宋_GB2312" w:hAnsi="仿宋_GB2312" w:eastAsia="仿宋_GB2312" w:cs="仿宋_GB2312"/>
          <w:color w:val="000000" w:themeColor="text1"/>
          <w:sz w:val="28"/>
          <w:szCs w:val="28"/>
          <w:highlight w:val="none"/>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贾杰（13965211845）</w:t>
      </w:r>
    </w:p>
    <w:p>
      <w:pPr>
        <w:ind w:firstLine="560" w:firstLineChars="200"/>
        <w:rPr>
          <w:rFonts w:ascii="仿宋_GB2312" w:hAnsi="仿宋_GB2312" w:eastAsia="仿宋_GB2312" w:cs="仿宋_GB2312"/>
          <w:sz w:val="28"/>
          <w:szCs w:val="28"/>
          <w:u w:val="single"/>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11</w:t>
      </w:r>
      <w:r>
        <w:rPr>
          <w:rFonts w:hint="eastAsia" w:ascii="仿宋" w:hAnsi="仿宋" w:eastAsia="仿宋" w:cs="仿宋_GB2312"/>
          <w:color w:val="000000" w:themeColor="text1"/>
          <w:sz w:val="28"/>
          <w:szCs w:val="28"/>
          <w:highlight w:val="none"/>
          <w:u w:val="single"/>
        </w:rPr>
        <w:t>月</w:t>
      </w:r>
      <w:r>
        <w:rPr>
          <w:rFonts w:hint="eastAsia" w:ascii="仿宋" w:hAnsi="仿宋" w:eastAsia="仿宋" w:cs="仿宋_GB2312"/>
          <w:color w:val="000000" w:themeColor="text1"/>
          <w:sz w:val="28"/>
          <w:szCs w:val="28"/>
          <w:highlight w:val="none"/>
          <w:u w:val="single"/>
          <w:lang w:val="en-US" w:eastAsia="zh-CN"/>
        </w:rPr>
        <w:t>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000000" w:themeColor="text1"/>
          <w:sz w:val="28"/>
          <w:szCs w:val="28"/>
          <w:u w:val="single"/>
        </w:rPr>
        <w:t>符合</w:t>
      </w:r>
      <w:r>
        <w:rPr>
          <w:rFonts w:ascii="仿宋" w:hAnsi="仿宋" w:eastAsia="仿宋" w:cs="仿宋_GB2312"/>
          <w:color w:val="000000" w:themeColor="text1"/>
          <w:sz w:val="28"/>
          <w:szCs w:val="28"/>
          <w:u w:val="single"/>
        </w:rPr>
        <w:t>《预拌</w:t>
      </w:r>
      <w:r>
        <w:rPr>
          <w:rFonts w:hint="eastAsia" w:ascii="仿宋" w:hAnsi="仿宋" w:eastAsia="仿宋" w:cs="仿宋_GB2312"/>
          <w:color w:val="000000" w:themeColor="text1"/>
          <w:sz w:val="28"/>
          <w:szCs w:val="28"/>
          <w:u w:val="single"/>
        </w:rPr>
        <w:t>砂浆</w:t>
      </w:r>
      <w:r>
        <w:rPr>
          <w:rFonts w:ascii="仿宋" w:hAnsi="仿宋" w:eastAsia="仿宋" w:cs="仿宋_GB2312"/>
          <w:color w:val="000000" w:themeColor="text1"/>
          <w:sz w:val="28"/>
          <w:szCs w:val="28"/>
          <w:u w:val="single"/>
        </w:rPr>
        <w:t>》GB/T</w:t>
      </w:r>
      <w:r>
        <w:rPr>
          <w:rFonts w:hint="eastAsia" w:ascii="仿宋" w:hAnsi="仿宋" w:eastAsia="仿宋" w:cs="仿宋_GB2312"/>
          <w:color w:val="000000" w:themeColor="text1"/>
          <w:sz w:val="28"/>
          <w:szCs w:val="28"/>
          <w:u w:val="single"/>
        </w:rPr>
        <w:t>25181-2019</w:t>
      </w:r>
      <w:r>
        <w:rPr>
          <w:rFonts w:ascii="仿宋" w:hAnsi="仿宋" w:eastAsia="仿宋" w:cs="仿宋_GB2312"/>
          <w:color w:val="000000" w:themeColor="text1"/>
          <w:sz w:val="28"/>
          <w:szCs w:val="28"/>
          <w:u w:val="single"/>
        </w:rPr>
        <w:t>标准相关</w:t>
      </w:r>
      <w:r>
        <w:rPr>
          <w:rFonts w:ascii="仿宋" w:hAnsi="仿宋" w:eastAsia="仿宋" w:cs="仿宋_GB2312"/>
          <w:sz w:val="28"/>
          <w:szCs w:val="28"/>
          <w:u w:val="single"/>
        </w:rPr>
        <w:t>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按月结算（池州市贵池区干拌砂浆信息价出来后开具上月发票入账，次月支付，每月付进账额度70%），其余货款工程竣工后当年付清。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b/>
          <w:bCs/>
          <w:sz w:val="28"/>
          <w:szCs w:val="28"/>
          <w:u w:val="single"/>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本次报价按池州市贵池区干拌砂浆信息价下浮百分数。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w:t>
      </w:r>
      <w:r>
        <w:rPr>
          <w:rFonts w:hint="eastAsia" w:ascii="仿宋" w:hAnsi="仿宋" w:eastAsia="仿宋" w:cs="仿宋_GB2312"/>
          <w:b/>
          <w:bCs/>
          <w:sz w:val="28"/>
          <w:szCs w:val="28"/>
        </w:rPr>
        <w:t>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b/>
          <w:bCs/>
          <w:sz w:val="28"/>
          <w:szCs w:val="28"/>
        </w:rPr>
        <w:t>因投标人制作、密封、寄送报价文件不符合要求的视为无效投标。</w:t>
      </w:r>
    </w:p>
    <w:p>
      <w:pPr>
        <w:ind w:firstLine="638" w:firstLineChars="228"/>
        <w:rPr>
          <w:rFonts w:ascii="仿宋_GB2312" w:hAnsi="仿宋_GB2312" w:eastAsia="仿宋_GB2312" w:cs="仿宋_GB2312"/>
          <w:b/>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w:t>
      </w:r>
      <w:r>
        <w:rPr>
          <w:rFonts w:hint="eastAsia" w:ascii="仿宋_GB2312" w:hAnsi="仿宋_GB2312" w:eastAsia="仿宋_GB2312" w:cs="仿宋_GB2312"/>
          <w:b/>
          <w:sz w:val="28"/>
          <w:szCs w:val="28"/>
        </w:rPr>
        <w:t>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（5）投标人投标时需提供加盖公章的营业执照副本的复印件及其它资质资料。</w:t>
      </w:r>
      <w:r>
        <w:rPr>
          <w:rFonts w:hint="eastAsia" w:ascii="仿宋" w:hAnsi="仿宋" w:eastAsia="仿宋" w:cs="仿宋_GB2312"/>
          <w:b/>
          <w:bCs/>
          <w:sz w:val="28"/>
          <w:szCs w:val="28"/>
        </w:rPr>
        <w:t>未提供的视为无效投标。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915" w:firstLineChars="327"/>
        <w:rPr>
          <w:rFonts w:ascii="仿宋" w:hAnsi="仿宋" w:eastAsia="仿宋" w:cs="仿宋_GB2312"/>
          <w:color w:val="000000" w:themeColor="text1"/>
          <w:sz w:val="28"/>
          <w:szCs w:val="28"/>
          <w:u w:val="single"/>
        </w:rPr>
      </w:pPr>
      <w:r>
        <w:rPr>
          <w:rFonts w:hint="eastAsia" w:ascii="仿宋" w:hAnsi="仿宋" w:eastAsia="仿宋" w:cs="仿宋_GB2312"/>
          <w:sz w:val="28"/>
          <w:szCs w:val="28"/>
          <w:u w:val="single"/>
        </w:rPr>
        <w:t>材料送至池州市贵池区铜冠映湖园项目施工场所</w:t>
      </w:r>
      <w:r>
        <w:rPr>
          <w:rFonts w:hint="eastAsia" w:ascii="仿宋" w:hAnsi="仿宋" w:eastAsia="仿宋" w:cs="仿宋_GB2312"/>
          <w:color w:val="000000" w:themeColor="text1"/>
          <w:sz w:val="28"/>
          <w:szCs w:val="28"/>
          <w:u w:val="single"/>
        </w:rPr>
        <w:t>。</w:t>
      </w:r>
    </w:p>
    <w:p>
      <w:pPr>
        <w:adjustRightInd w:val="0"/>
        <w:snapToGrid w:val="0"/>
        <w:spacing w:line="52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w:t>
      </w:r>
      <w:r>
        <w:rPr>
          <w:rFonts w:hint="eastAsia" w:ascii="仿宋" w:hAnsi="仿宋" w:eastAsia="仿宋" w:cs="仿宋"/>
          <w:bCs/>
          <w:sz w:val="28"/>
          <w:szCs w:val="28"/>
          <w:u w:val="single"/>
        </w:rPr>
        <w:t>需签订“安全环境管理协议”。在</w:t>
      </w:r>
      <w:r>
        <w:rPr>
          <w:rFonts w:hint="eastAsia" w:ascii="仿宋" w:hAnsi="仿宋" w:eastAsia="仿宋" w:cs="仿宋"/>
          <w:sz w:val="28"/>
          <w:szCs w:val="28"/>
          <w:u w:val="single"/>
        </w:rPr>
        <w:t>运输过程中，因未执行国家安全、环保等法律法规规定，所导致的一切责任均由供方承担，需方不承担任何责任。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adjustRightInd w:val="0"/>
        <w:snapToGrid w:val="0"/>
        <w:spacing w:line="520" w:lineRule="exact"/>
        <w:ind w:firstLine="560" w:firstLineChars="200"/>
        <w:jc w:val="left"/>
        <w:rPr>
          <w:rFonts w:ascii="仿宋" w:hAnsi="仿宋" w:eastAsia="仿宋" w:cs="仿宋"/>
          <w:sz w:val="28"/>
          <w:szCs w:val="28"/>
          <w:u w:val="single"/>
        </w:rPr>
      </w:pPr>
      <w:r>
        <w:rPr>
          <w:rFonts w:hint="eastAsia" w:ascii="仿宋" w:hAnsi="仿宋" w:eastAsia="仿宋" w:cs="仿宋_GB2312"/>
          <w:sz w:val="28"/>
          <w:szCs w:val="28"/>
          <w:u w:val="single"/>
        </w:rPr>
        <w:t>招标人按送货方单进行验收，</w:t>
      </w:r>
      <w:r>
        <w:rPr>
          <w:rFonts w:hint="eastAsia" w:ascii="仿宋_GB2312" w:hAnsi="仿宋_GB2312" w:eastAsia="仿宋_GB2312" w:cs="仿宋_GB2312"/>
          <w:sz w:val="28"/>
          <w:szCs w:val="28"/>
          <w:u w:val="single"/>
        </w:rPr>
        <w:t>并有权随时抽查,如抽查结果在负差2％以内的，属允许负差;如抽查结果在负差2%以上的，则当日所供所有预拌砂浆按抽查最大负差百分比扣除结算</w:t>
      </w:r>
      <w:r>
        <w:rPr>
          <w:rFonts w:hint="eastAsia" w:ascii="仿宋_GB2312" w:hAnsi="仿宋_GB2312" w:eastAsia="仿宋_GB2312" w:cs="仿宋_GB2312"/>
          <w:color w:val="000000" w:themeColor="text1"/>
          <w:sz w:val="28"/>
          <w:szCs w:val="28"/>
          <w:u w:val="single"/>
        </w:rPr>
        <w:t>。如当月数量抽查负差2％以上达三次的（含三次），招标人将按当月所供货物总金额的10%进行罚款并按抽查最大负差百分百比扣除结算当月预拌砂浆数量，同时有权解除合同。</w:t>
      </w:r>
      <w:r>
        <w:rPr>
          <w:rFonts w:hint="eastAsia" w:ascii="仿宋_GB2312" w:hAnsi="仿宋_GB2312" w:eastAsia="仿宋_GB2312" w:cs="仿宋_GB2312"/>
          <w:sz w:val="28"/>
          <w:szCs w:val="28"/>
          <w:u w:val="single"/>
        </w:rPr>
        <w:t>招标人提前24小时向中标人书面或电话通知，内容包括品种、规格型号、数量以及送货时间，中标人按招标人供货通知发货。</w:t>
      </w:r>
      <w:r>
        <w:rPr>
          <w:rFonts w:hint="eastAsia" w:ascii="仿宋" w:hAnsi="仿宋" w:eastAsia="仿宋" w:cs="仿宋"/>
          <w:sz w:val="28"/>
          <w:szCs w:val="28"/>
          <w:u w:val="single"/>
        </w:rPr>
        <w:t>中标人应根据招标人的通知要求，及时安排生产和发货，并应保证预拌砂浆运输的连续性。如遇特殊原因，预计无法按照需方要求供货时，必须在招标人供货通知发出后2小时内通知招标人，在征得招标人同意后可暂停供货。如未征得招标人同意，即视为延期交货。每延期交货一天，按照延误情况的轻重，对投标人处以2000-5000元的罚款，累计计算。招标人发现投标人供货数量不足或提供不合格产品，均视同延期交货。对发生两次延期交货的，招标人有权自行安排其他供应商供货，投标人不得以任何理由阻拦或变相阻拦。因以上原因给招标人造成的质量问题、工期延误、差价、外协及分包误工费、业主及监理等有关部门对招标人的罚款等（包括但不限于以上情况）的所有损失均由投标人承担。延期超过7天的，招标人有权单方面解除合同。</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color w:val="000000" w:themeColor="text1"/>
          <w:sz w:val="28"/>
          <w:szCs w:val="28"/>
          <w:u w:val="single"/>
        </w:rPr>
        <w:t>“合理低价法”评</w:t>
      </w:r>
      <w:r>
        <w:rPr>
          <w:rFonts w:hint="eastAsia" w:ascii="仿宋" w:hAnsi="仿宋" w:eastAsia="仿宋" w:cs="仿宋_GB2312"/>
          <w:sz w:val="28"/>
          <w:szCs w:val="28"/>
          <w:u w:val="single"/>
        </w:rPr>
        <w:t>标。即以经评委会审核，剔除偏离市场行情较大的恶意报价后的报价进行排序，确定预中标单位。</w:t>
      </w:r>
      <w:r>
        <w:rPr>
          <w:rFonts w:hint="eastAsia" w:ascii="仿宋" w:hAnsi="仿宋" w:eastAsia="仿宋" w:cs="仿宋_GB2312"/>
          <w:color w:val="000000" w:themeColor="text1"/>
          <w:sz w:val="28"/>
          <w:szCs w:val="28"/>
          <w:u w:val="single"/>
        </w:rPr>
        <w:t>需方设有最高限价，高于标底报价作废标处理。</w:t>
      </w:r>
    </w:p>
    <w:p>
      <w:pPr>
        <w:spacing w:line="60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highlight w:val="none"/>
          <w:u w:val="single"/>
        </w:rPr>
        <w:t>评标委员会依据评标结果，每包推荐一名中标候选人。因工期紧为保证供应，同一供应商不能中标两个包。</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bookmarkStart w:id="0" w:name="_GoBack"/>
      <w:bookmarkEnd w:id="0"/>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beforeLines="50"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Lines="50" w:afterLines="50" w:line="360" w:lineRule="auto"/>
        <w:ind w:firstLine="4080" w:firstLineChars="1700"/>
      </w:pPr>
      <w:r>
        <w:rPr>
          <w:rFonts w:hint="eastAsia" w:ascii="宋体"/>
          <w:sz w:val="24"/>
        </w:rPr>
        <w:t>单位盖章：_____________________</w:t>
      </w:r>
    </w:p>
    <w:p>
      <w:pPr>
        <w:spacing w:beforeLines="50"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jc w:val="both"/>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color w:val="000000" w:themeColor="text1"/>
          <w:sz w:val="28"/>
          <w:szCs w:val="28"/>
          <w:highlight w:val="none"/>
        </w:rPr>
      </w:pPr>
      <w:r>
        <w:rPr>
          <w:rFonts w:hint="eastAsia" w:ascii="仿宋_GB2312" w:eastAsia="仿宋_GB2312"/>
          <w:b/>
          <w:sz w:val="28"/>
          <w:szCs w:val="28"/>
        </w:rPr>
        <w:t xml:space="preserve">报价单   </w:t>
      </w:r>
      <w:r>
        <w:rPr>
          <w:rFonts w:hint="eastAsia" w:ascii="仿宋_GB2312" w:eastAsia="仿宋_GB2312"/>
          <w:b/>
          <w:color w:val="000000" w:themeColor="text1"/>
          <w:sz w:val="28"/>
          <w:szCs w:val="28"/>
          <w:highlight w:val="none"/>
        </w:rPr>
        <w:t>（TGJA-WZ-202</w:t>
      </w:r>
      <w:r>
        <w:rPr>
          <w:rFonts w:hint="eastAsia" w:ascii="仿宋_GB2312" w:eastAsia="仿宋_GB2312"/>
          <w:b/>
          <w:color w:val="000000" w:themeColor="text1"/>
          <w:sz w:val="28"/>
          <w:szCs w:val="28"/>
          <w:highlight w:val="none"/>
          <w:lang w:val="en-US" w:eastAsia="zh-CN"/>
        </w:rPr>
        <w:t>292</w:t>
      </w:r>
      <w:r>
        <w:rPr>
          <w:rFonts w:hint="eastAsia" w:ascii="仿宋_GB2312" w:eastAsia="仿宋_GB2312"/>
          <w:b/>
          <w:color w:val="000000" w:themeColor="text1"/>
          <w:sz w:val="28"/>
          <w:szCs w:val="28"/>
          <w:highlight w:val="none"/>
        </w:rPr>
        <w:t>）</w:t>
      </w:r>
      <w:r>
        <w:rPr>
          <w:rFonts w:hint="eastAsia" w:ascii="仿宋_GB2312" w:eastAsia="仿宋_GB2312"/>
          <w:b/>
          <w:sz w:val="28"/>
          <w:szCs w:val="28"/>
          <w:highlight w:val="none"/>
        </w:rPr>
        <w:t>二包（15号楼）</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686"/>
        <w:gridCol w:w="1194"/>
        <w:gridCol w:w="1860"/>
        <w:gridCol w:w="720"/>
        <w:gridCol w:w="975"/>
        <w:gridCol w:w="2751"/>
        <w:gridCol w:w="17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686" w:type="dxa"/>
            <w:vAlign w:val="center"/>
          </w:tcPr>
          <w:p>
            <w:pPr>
              <w:jc w:val="center"/>
              <w:rPr>
                <w:rFonts w:ascii="仿宋_GB2312" w:eastAsia="仿宋_GB2312"/>
                <w:sz w:val="24"/>
              </w:rPr>
            </w:pPr>
            <w:r>
              <w:rPr>
                <w:rFonts w:hint="eastAsia" w:ascii="仿宋_GB2312" w:eastAsia="仿宋_GB2312"/>
                <w:sz w:val="24"/>
              </w:rPr>
              <w:t>物料名称</w:t>
            </w:r>
          </w:p>
        </w:tc>
        <w:tc>
          <w:tcPr>
            <w:tcW w:w="1194"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751"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700" w:type="dxa"/>
            <w:vAlign w:val="center"/>
          </w:tcPr>
          <w:p>
            <w:pPr>
              <w:jc w:val="center"/>
              <w:rPr>
                <w:rFonts w:ascii="仿宋_GB2312" w:eastAsia="仿宋_GB2312"/>
                <w:b/>
                <w:bCs/>
                <w:sz w:val="24"/>
              </w:rPr>
            </w:pPr>
            <w:r>
              <w:rPr>
                <w:rFonts w:hint="eastAsia" w:ascii="仿宋_GB2312" w:eastAsia="仿宋_GB2312"/>
                <w:b/>
                <w:bCs/>
                <w:sz w:val="24"/>
              </w:rPr>
              <w:t>税率＊</w:t>
            </w:r>
          </w:p>
        </w:tc>
        <w:tc>
          <w:tcPr>
            <w:tcW w:w="3850"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1686" w:type="dxa"/>
            <w:vAlign w:val="center"/>
          </w:tcPr>
          <w:p>
            <w:pPr>
              <w:jc w:val="center"/>
              <w:rPr>
                <w:rFonts w:ascii="宋体" w:hAnsi="宋体" w:cs="宋体"/>
                <w:color w:val="000000"/>
                <w:sz w:val="22"/>
                <w:szCs w:val="22"/>
              </w:rPr>
            </w:pPr>
            <w:r>
              <w:rPr>
                <w:rFonts w:hint="eastAsia"/>
                <w:color w:val="000000"/>
                <w:sz w:val="22"/>
                <w:szCs w:val="22"/>
              </w:rPr>
              <w:t>湿拌砌筑砂浆</w:t>
            </w:r>
          </w:p>
        </w:tc>
        <w:tc>
          <w:tcPr>
            <w:tcW w:w="1194" w:type="dxa"/>
            <w:vAlign w:val="center"/>
          </w:tcPr>
          <w:p>
            <w:pPr>
              <w:jc w:val="center"/>
              <w:rPr>
                <w:rFonts w:ascii="宋体" w:hAnsi="宋体" w:cs="宋体"/>
                <w:color w:val="000000"/>
                <w:sz w:val="22"/>
                <w:szCs w:val="22"/>
              </w:rPr>
            </w:pPr>
            <w:r>
              <w:rPr>
                <w:rFonts w:hint="eastAsia"/>
                <w:color w:val="000000"/>
                <w:sz w:val="22"/>
                <w:szCs w:val="22"/>
              </w:rPr>
              <w:t>M7.5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20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161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311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156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48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6</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M5.0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147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7</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77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8</w:t>
            </w:r>
          </w:p>
        </w:tc>
        <w:tc>
          <w:tcPr>
            <w:tcW w:w="1686" w:type="dxa"/>
            <w:vAlign w:val="center"/>
          </w:tcPr>
          <w:p>
            <w:pPr>
              <w:spacing w:line="360" w:lineRule="auto"/>
              <w:jc w:val="center"/>
              <w:rPr>
                <w:rFonts w:ascii="仿宋_GB2312" w:eastAsia="仿宋_GB2312"/>
                <w:sz w:val="24"/>
              </w:rPr>
            </w:pPr>
            <w:r>
              <w:rPr>
                <w:rFonts w:hint="eastAsia" w:ascii="仿宋_GB2312" w:eastAsia="仿宋_GB2312"/>
                <w:sz w:val="24"/>
              </w:rPr>
              <w:t>合计</w:t>
            </w:r>
          </w:p>
        </w:tc>
        <w:tc>
          <w:tcPr>
            <w:tcW w:w="1194" w:type="dxa"/>
            <w:vAlign w:val="center"/>
          </w:tcPr>
          <w:p>
            <w:pPr>
              <w:spacing w:line="360" w:lineRule="auto"/>
              <w:jc w:val="center"/>
              <w:rPr>
                <w:rFonts w:ascii="仿宋_GB2312" w:eastAsia="仿宋_GB2312"/>
                <w:sz w:val="24"/>
              </w:rPr>
            </w:pPr>
          </w:p>
        </w:tc>
        <w:tc>
          <w:tcPr>
            <w:tcW w:w="1860" w:type="dxa"/>
            <w:vAlign w:val="center"/>
          </w:tcPr>
          <w:p>
            <w:pPr>
              <w:spacing w:line="360" w:lineRule="auto"/>
              <w:jc w:val="center"/>
              <w:rPr>
                <w:rFonts w:ascii="仿宋_GB2312" w:eastAsia="仿宋_GB2312"/>
                <w:sz w:val="24"/>
              </w:rPr>
            </w:pPr>
          </w:p>
        </w:tc>
        <w:tc>
          <w:tcPr>
            <w:tcW w:w="720" w:type="dxa"/>
            <w:vAlign w:val="center"/>
          </w:tcPr>
          <w:p>
            <w:pPr>
              <w:spacing w:line="360" w:lineRule="auto"/>
              <w:jc w:val="center"/>
              <w:rPr>
                <w:rFonts w:ascii="仿宋_GB2312" w:eastAsia="仿宋_GB2312"/>
                <w:sz w:val="24"/>
              </w:rPr>
            </w:pPr>
          </w:p>
        </w:tc>
        <w:tc>
          <w:tcPr>
            <w:tcW w:w="975" w:type="dxa"/>
            <w:vAlign w:val="center"/>
          </w:tcPr>
          <w:p>
            <w:pPr>
              <w:spacing w:line="360" w:lineRule="auto"/>
              <w:jc w:val="center"/>
              <w:rPr>
                <w:rFonts w:ascii="仿宋_GB2312" w:eastAsia="仿宋_GB2312"/>
                <w:sz w:val="24"/>
              </w:rPr>
            </w:pPr>
            <w:r>
              <w:rPr>
                <w:rFonts w:hint="eastAsia" w:ascii="仿宋_GB2312" w:eastAsia="仿宋_GB2312"/>
                <w:sz w:val="24"/>
              </w:rPr>
              <w:t>920</w:t>
            </w:r>
          </w:p>
        </w:tc>
        <w:tc>
          <w:tcPr>
            <w:tcW w:w="2751" w:type="dxa"/>
            <w:vAlign w:val="center"/>
          </w:tcPr>
          <w:p>
            <w:pPr>
              <w:spacing w:line="360" w:lineRule="auto"/>
              <w:jc w:val="center"/>
              <w:rPr>
                <w:rFonts w:ascii="仿宋_GB2312" w:eastAsia="仿宋_GB2312"/>
                <w:sz w:val="24"/>
              </w:rPr>
            </w:pPr>
          </w:p>
        </w:tc>
        <w:tc>
          <w:tcPr>
            <w:tcW w:w="1700" w:type="dxa"/>
            <w:vAlign w:val="center"/>
          </w:tcPr>
          <w:p>
            <w:pPr>
              <w:spacing w:line="360" w:lineRule="auto"/>
              <w:jc w:val="center"/>
              <w:rPr>
                <w:rFonts w:ascii="仿宋_GB2312" w:eastAsia="仿宋_GB2312"/>
                <w:sz w:val="24"/>
              </w:rPr>
            </w:pPr>
          </w:p>
        </w:tc>
        <w:tc>
          <w:tcPr>
            <w:tcW w:w="3850" w:type="dxa"/>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4451"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751" w:type="dxa"/>
            <w:vAlign w:val="center"/>
          </w:tcPr>
          <w:p>
            <w:pPr>
              <w:jc w:val="center"/>
              <w:rPr>
                <w:rFonts w:ascii="仿宋_GB2312" w:eastAsia="仿宋_GB2312"/>
                <w:sz w:val="24"/>
              </w:rPr>
            </w:pPr>
            <w:r>
              <w:rPr>
                <w:rFonts w:hint="eastAsia" w:ascii="仿宋_GB2312" w:eastAsia="仿宋_GB2312"/>
                <w:sz w:val="24"/>
              </w:rPr>
              <w:t>联系方式</w:t>
            </w:r>
          </w:p>
        </w:tc>
        <w:tc>
          <w:tcPr>
            <w:tcW w:w="1700" w:type="dxa"/>
            <w:vAlign w:val="center"/>
          </w:tcPr>
          <w:p>
            <w:pPr>
              <w:jc w:val="center"/>
              <w:rPr>
                <w:rFonts w:ascii="仿宋_GB2312" w:eastAsia="仿宋_GB2312"/>
                <w:sz w:val="24"/>
              </w:rPr>
            </w:pPr>
            <w:r>
              <w:rPr>
                <w:rFonts w:hint="eastAsia" w:ascii="仿宋_GB2312" w:eastAsia="仿宋_GB2312"/>
                <w:sz w:val="24"/>
              </w:rPr>
              <w:t>电话</w:t>
            </w:r>
          </w:p>
        </w:tc>
        <w:tc>
          <w:tcPr>
            <w:tcW w:w="3850" w:type="dxa"/>
            <w:vAlign w:val="center"/>
          </w:tcPr>
          <w:p>
            <w:pPr>
              <w:rPr>
                <w:rFonts w:ascii="仿宋_GB2312" w:eastAsia="仿宋_GB2312"/>
                <w:sz w:val="24"/>
              </w:rPr>
            </w:pPr>
          </w:p>
        </w:tc>
      </w:tr>
    </w:tbl>
    <w:p>
      <w:pPr>
        <w:spacing w:line="400" w:lineRule="exact"/>
        <w:rPr>
          <w:rFonts w:hint="eastAsia" w:ascii="仿宋" w:hAnsi="仿宋" w:eastAsia="仿宋" w:cs="仿宋_GB2312"/>
          <w:b/>
          <w:sz w:val="36"/>
          <w:szCs w:val="36"/>
        </w:rPr>
      </w:pPr>
    </w:p>
    <w:p>
      <w:pPr>
        <w:rPr>
          <w:rFonts w:ascii="仿宋" w:hAnsi="仿宋" w:eastAsia="仿宋" w:cs="仿宋_GB2312"/>
          <w:sz w:val="28"/>
          <w:szCs w:val="28"/>
          <w:u w:val="single"/>
        </w:rPr>
      </w:pPr>
    </w:p>
    <w:sectPr>
      <w:pgSz w:w="16838" w:h="11906" w:orient="landscape"/>
      <w:pgMar w:top="720" w:right="720" w:bottom="720" w:left="720"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4F7D"/>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0D0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0EF0"/>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3302"/>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671"/>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2EE"/>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6A6"/>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3CA0"/>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5410B"/>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E4F"/>
    <w:rsid w:val="00F3329A"/>
    <w:rsid w:val="00F3366C"/>
    <w:rsid w:val="00F33BEC"/>
    <w:rsid w:val="00F33EE2"/>
    <w:rsid w:val="00F344C6"/>
    <w:rsid w:val="00F35C4B"/>
    <w:rsid w:val="00F378C5"/>
    <w:rsid w:val="00F37E48"/>
    <w:rsid w:val="00F41ABD"/>
    <w:rsid w:val="00F44CE5"/>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14A"/>
    <w:rsid w:val="00FC2319"/>
    <w:rsid w:val="00FC2EB9"/>
    <w:rsid w:val="00FC4295"/>
    <w:rsid w:val="00FC7A25"/>
    <w:rsid w:val="00FD0EE2"/>
    <w:rsid w:val="00FD2D21"/>
    <w:rsid w:val="00FD393D"/>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CAE4053"/>
    <w:rsid w:val="0D2B4E23"/>
    <w:rsid w:val="0E691F69"/>
    <w:rsid w:val="0E876D2F"/>
    <w:rsid w:val="0EC82FD7"/>
    <w:rsid w:val="0EEA79E8"/>
    <w:rsid w:val="0F0E07DB"/>
    <w:rsid w:val="0F791AC7"/>
    <w:rsid w:val="10143EDA"/>
    <w:rsid w:val="10181623"/>
    <w:rsid w:val="10BD1543"/>
    <w:rsid w:val="11B31A31"/>
    <w:rsid w:val="11EB7260"/>
    <w:rsid w:val="120C1FB0"/>
    <w:rsid w:val="12A820AD"/>
    <w:rsid w:val="16FA402B"/>
    <w:rsid w:val="17D86D23"/>
    <w:rsid w:val="18582D0F"/>
    <w:rsid w:val="18665B7E"/>
    <w:rsid w:val="18AF15FD"/>
    <w:rsid w:val="197A053B"/>
    <w:rsid w:val="19D977BD"/>
    <w:rsid w:val="1B59783C"/>
    <w:rsid w:val="1BB44FC0"/>
    <w:rsid w:val="1BBF797C"/>
    <w:rsid w:val="1DEE2CCA"/>
    <w:rsid w:val="1E021478"/>
    <w:rsid w:val="1E6F64AC"/>
    <w:rsid w:val="1FB3349A"/>
    <w:rsid w:val="2037683E"/>
    <w:rsid w:val="22235530"/>
    <w:rsid w:val="223E7710"/>
    <w:rsid w:val="22D71C04"/>
    <w:rsid w:val="23037269"/>
    <w:rsid w:val="23147676"/>
    <w:rsid w:val="241E0AF1"/>
    <w:rsid w:val="25590EC9"/>
    <w:rsid w:val="26A26CEB"/>
    <w:rsid w:val="27AE2739"/>
    <w:rsid w:val="299D4A4C"/>
    <w:rsid w:val="2A1902C2"/>
    <w:rsid w:val="2A7C173D"/>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CD14FE4"/>
    <w:rsid w:val="4E444379"/>
    <w:rsid w:val="4E822997"/>
    <w:rsid w:val="4ED20DFA"/>
    <w:rsid w:val="4F0F5DA2"/>
    <w:rsid w:val="4F397E6D"/>
    <w:rsid w:val="4F476A3C"/>
    <w:rsid w:val="4F54161A"/>
    <w:rsid w:val="504C2BE7"/>
    <w:rsid w:val="50D759E8"/>
    <w:rsid w:val="51335A69"/>
    <w:rsid w:val="51B50E5A"/>
    <w:rsid w:val="52041C28"/>
    <w:rsid w:val="554830C1"/>
    <w:rsid w:val="563E7353"/>
    <w:rsid w:val="56B4262E"/>
    <w:rsid w:val="57626A41"/>
    <w:rsid w:val="576F2EA8"/>
    <w:rsid w:val="57EC1671"/>
    <w:rsid w:val="5807041D"/>
    <w:rsid w:val="581C4A75"/>
    <w:rsid w:val="58381C76"/>
    <w:rsid w:val="583F79D3"/>
    <w:rsid w:val="58691989"/>
    <w:rsid w:val="58F960F8"/>
    <w:rsid w:val="599F0979"/>
    <w:rsid w:val="5B726C86"/>
    <w:rsid w:val="5BE9165E"/>
    <w:rsid w:val="5C1E1084"/>
    <w:rsid w:val="5D1E3D71"/>
    <w:rsid w:val="5D9408DF"/>
    <w:rsid w:val="5EDA5F53"/>
    <w:rsid w:val="5EE01EF7"/>
    <w:rsid w:val="5FF9616D"/>
    <w:rsid w:val="60F035C2"/>
    <w:rsid w:val="631B786D"/>
    <w:rsid w:val="63BE0649"/>
    <w:rsid w:val="63E45615"/>
    <w:rsid w:val="6543236C"/>
    <w:rsid w:val="656D5704"/>
    <w:rsid w:val="659A148F"/>
    <w:rsid w:val="67A41EF7"/>
    <w:rsid w:val="69AD4D95"/>
    <w:rsid w:val="69B54174"/>
    <w:rsid w:val="6A315ABB"/>
    <w:rsid w:val="6A660AE8"/>
    <w:rsid w:val="6A87598F"/>
    <w:rsid w:val="6C55155E"/>
    <w:rsid w:val="6F127F28"/>
    <w:rsid w:val="703849D5"/>
    <w:rsid w:val="711712EF"/>
    <w:rsid w:val="73943CFD"/>
    <w:rsid w:val="74B57A97"/>
    <w:rsid w:val="75352950"/>
    <w:rsid w:val="7541303A"/>
    <w:rsid w:val="77C81C4C"/>
    <w:rsid w:val="79136B09"/>
    <w:rsid w:val="793439F5"/>
    <w:rsid w:val="796E3D99"/>
    <w:rsid w:val="79E0660B"/>
    <w:rsid w:val="79ED6ADC"/>
    <w:rsid w:val="7B8D7C88"/>
    <w:rsid w:val="7C252C88"/>
    <w:rsid w:val="7D3D6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CE46-E5B0-4A2E-B1B8-E2F4CD6C9053}">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12</Pages>
  <Words>4271</Words>
  <Characters>4899</Characters>
  <Lines>41</Lines>
  <Paragraphs>11</Paragraphs>
  <TotalTime>89</TotalTime>
  <ScaleCrop>false</ScaleCrop>
  <LinksUpToDate>false</LinksUpToDate>
  <CharactersWithSpaces>5005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2022-10-24T02:06:48Z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CFDAB0109B094C15996DC5C1ABC04FEB</vt:lpwstr>
  </property>
</Properties>
</file>