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tabs>
          <w:tab w:val="left" w:pos="7020"/>
        </w:tabs>
        <w:jc w:val="center"/>
        <w:rPr>
          <w:rFonts w:hint="eastAsia" w:ascii="宋体" w:hAnsi="宋体" w:cs="宋体"/>
          <w:b/>
          <w:bCs/>
          <w:sz w:val="44"/>
          <w:szCs w:val="44"/>
          <w:u w:val="single"/>
        </w:rPr>
      </w:pPr>
      <w:r>
        <w:rPr>
          <w:rFonts w:hint="eastAsia" w:ascii="宋体" w:hAnsi="宋体" w:cs="宋体"/>
          <w:b/>
          <w:bCs/>
          <w:sz w:val="44"/>
          <w:szCs w:val="44"/>
          <w:u w:val="single"/>
        </w:rPr>
        <w:t>第二事业部池州映湖园13~21#楼及地库工程蒸压多孔非承重保温砖</w:t>
      </w: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eastAsia" w:ascii="仿宋" w:hAnsi="仿宋" w:eastAsia="仿宋" w:cs="仿宋_GB2312"/>
          <w:b/>
          <w:bCs/>
          <w:color w:val="auto"/>
          <w:sz w:val="32"/>
          <w:szCs w:val="32"/>
          <w:u w:val="single"/>
          <w:lang w:val="en-US" w:eastAsia="zh-CN"/>
        </w:rPr>
      </w:pPr>
      <w:r>
        <w:rPr>
          <w:rFonts w:hint="eastAsia" w:ascii="仿宋" w:hAnsi="仿宋" w:eastAsia="仿宋" w:cs="仿宋_GB2312"/>
          <w:b/>
          <w:bCs/>
          <w:color w:val="auto"/>
          <w:sz w:val="32"/>
          <w:szCs w:val="32"/>
        </w:rPr>
        <w:t>招标编号：</w:t>
      </w:r>
      <w:r>
        <w:rPr>
          <w:rFonts w:hint="eastAsia" w:ascii="仿宋" w:hAnsi="仿宋" w:eastAsia="仿宋" w:cs="仿宋_GB2312"/>
          <w:b/>
          <w:bCs/>
          <w:color w:val="auto"/>
          <w:sz w:val="32"/>
          <w:szCs w:val="32"/>
          <w:u w:val="single"/>
        </w:rPr>
        <w:t>TGJA-WZ-2022-</w:t>
      </w:r>
      <w:r>
        <w:rPr>
          <w:rFonts w:hint="eastAsia" w:ascii="仿宋" w:hAnsi="仿宋" w:eastAsia="仿宋" w:cs="仿宋_GB2312"/>
          <w:b/>
          <w:bCs/>
          <w:color w:val="auto"/>
          <w:sz w:val="32"/>
          <w:szCs w:val="32"/>
          <w:u w:val="single"/>
          <w:lang w:val="en-US" w:eastAsia="zh-CN"/>
        </w:rPr>
        <w:t>97</w:t>
      </w:r>
    </w:p>
    <w:p>
      <w:pPr>
        <w:rPr>
          <w:rFonts w:ascii="仿宋" w:hAnsi="仿宋" w:eastAsia="仿宋" w:cs="仿宋_GB2312"/>
          <w:b/>
          <w:bCs/>
          <w:sz w:val="32"/>
          <w:szCs w:val="32"/>
          <w:highlight w:val="cyan"/>
          <w:u w:val="single"/>
        </w:rPr>
      </w:pPr>
      <w:r>
        <w:rPr>
          <w:rFonts w:hint="eastAsia" w:ascii="仿宋" w:hAnsi="仿宋" w:eastAsia="仿宋" w:cs="仿宋_GB2312"/>
          <w:b/>
          <w:bCs/>
          <w:color w:val="auto"/>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26</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贾杰（13965211845）、黄赟（18656211500）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shd w:val="clear" w:color="FFFFFF" w:fill="D9D9D9"/>
        </w:rPr>
      </w:pPr>
      <w:r>
        <w:rPr>
          <w:rFonts w:hint="eastAsia" w:ascii="仿宋_GB2312" w:hAnsi="仿宋_GB2312" w:eastAsia="仿宋_GB2312"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26</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highlight w:val="cyan"/>
          <w:u w:val="single"/>
        </w:rPr>
      </w:pPr>
      <w:r>
        <w:rPr>
          <w:rFonts w:hint="eastAsia" w:ascii="仿宋_GB2312" w:hAnsi="仿宋_GB2312" w:eastAsia="仿宋_GB2312"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日9:00</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3、投标文件递交地点：铜陵有色金属集团铜冠建筑安装股份有限公司审计监察室（长江西路2571号主楼三楼）</w:t>
      </w: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4、投标文件收件人：</w:t>
      </w:r>
      <w:r>
        <w:rPr>
          <w:rFonts w:hint="eastAsia" w:ascii="仿宋_GB2312" w:hAnsi="仿宋_GB2312" w:eastAsia="仿宋_GB2312"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_GB2312" w:hAnsi="仿宋_GB2312" w:eastAsia="仿宋_GB2312"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日9:00</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6、发中标通知书时间：另行通知</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7、签订合同时间：另行通知</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w:t>
      </w:r>
      <w:r>
        <w:rPr>
          <w:rFonts w:hint="eastAsia" w:ascii="仿宋" w:hAnsi="仿宋" w:eastAsia="仿宋" w:cs="仿宋_GB2312"/>
          <w:color w:val="auto"/>
          <w:sz w:val="28"/>
          <w:szCs w:val="28"/>
          <w:highlight w:val="none"/>
          <w:u w:val="single"/>
        </w:rPr>
        <w:t>详见</w:t>
      </w:r>
      <w:r>
        <w:rPr>
          <w:rFonts w:hint="eastAsia" w:ascii="仿宋" w:hAnsi="仿宋" w:eastAsia="仿宋" w:cs="仿宋_GB2312"/>
          <w:color w:val="auto"/>
          <w:sz w:val="28"/>
          <w:szCs w:val="28"/>
          <w:u w:val="single"/>
        </w:rPr>
        <w:t>报价单</w:t>
      </w:r>
      <w:r>
        <w:rPr>
          <w:rFonts w:hint="eastAsia" w:ascii="仿宋" w:hAnsi="仿宋" w:eastAsia="仿宋" w:cs="仿宋_GB2312"/>
          <w:sz w:val="28"/>
          <w:szCs w:val="28"/>
          <w:u w:val="single"/>
        </w:rPr>
        <w:t>。</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color w:val="auto"/>
          <w:sz w:val="28"/>
          <w:szCs w:val="28"/>
          <w:highlight w:val="cyan"/>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color w:val="auto"/>
          <w:sz w:val="28"/>
          <w:szCs w:val="28"/>
          <w:u w:val="single"/>
        </w:rPr>
        <w:t>202</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年</w:t>
      </w:r>
      <w:r>
        <w:rPr>
          <w:rFonts w:hint="eastAsia" w:ascii="仿宋_GB2312" w:hAnsi="仿宋_GB2312" w:eastAsia="仿宋_GB2312" w:cs="仿宋_GB2312"/>
          <w:color w:val="auto"/>
          <w:sz w:val="28"/>
          <w:szCs w:val="28"/>
          <w:u w:val="single"/>
          <w:lang w:val="en-US" w:eastAsia="zh-CN"/>
        </w:rPr>
        <w:t>11</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报名后资格审查未通过或未按相关要求报名的投标资料按废标处理。</w:t>
      </w:r>
    </w:p>
    <w:p>
      <w:pPr>
        <w:ind w:firstLine="560" w:firstLineChars="200"/>
        <w:rPr>
          <w:rFonts w:ascii="仿宋" w:hAnsi="仿宋" w:eastAsia="仿宋" w:cs="仿宋"/>
          <w:sz w:val="28"/>
          <w:szCs w:val="28"/>
          <w:u w:val="single"/>
        </w:rPr>
      </w:pPr>
      <w:r>
        <w:rPr>
          <w:rFonts w:hint="eastAsia" w:ascii="仿宋_GB2312" w:hAnsi="仿宋_GB2312" w:eastAsia="仿宋_GB2312" w:cs="仿宋_GB2312"/>
          <w:sz w:val="28"/>
          <w:szCs w:val="28"/>
        </w:rPr>
        <w:t>5、报名地点：</w:t>
      </w:r>
      <w:r>
        <w:rPr>
          <w:rFonts w:hint="eastAsia" w:ascii="仿宋" w:hAnsi="仿宋" w:eastAsia="仿宋" w:cs="仿宋"/>
          <w:sz w:val="28"/>
          <w:szCs w:val="28"/>
          <w:u w:val="single"/>
        </w:rPr>
        <w:t>铜冠建安公司物资供应部（铜陵市长江西路2571号一楼西侧办公室）也可通过网络形式报名，将相关资料通过网络发给报名联系人。</w:t>
      </w:r>
    </w:p>
    <w:p>
      <w:pPr>
        <w:ind w:firstLine="560" w:firstLineChars="200"/>
        <w:rPr>
          <w:rFonts w:hint="eastAsia" w:ascii="仿宋" w:hAnsi="仿宋" w:eastAsia="仿宋" w:cs="仿宋_GB2312"/>
          <w:sz w:val="32"/>
          <w:szCs w:val="32"/>
          <w:u w:val="single"/>
        </w:rPr>
      </w:pPr>
      <w:r>
        <w:rPr>
          <w:rFonts w:hint="eastAsia" w:ascii="仿宋_GB2312" w:hAnsi="仿宋_GB2312" w:eastAsia="仿宋_GB2312" w:cs="仿宋_GB2312"/>
          <w:sz w:val="28"/>
          <w:szCs w:val="28"/>
        </w:rPr>
        <w:t>6、联 系 人：</w:t>
      </w:r>
      <w:r>
        <w:rPr>
          <w:rFonts w:hint="eastAsia" w:ascii="仿宋" w:hAnsi="仿宋" w:eastAsia="仿宋" w:cs="仿宋_GB2312"/>
          <w:sz w:val="32"/>
          <w:szCs w:val="32"/>
          <w:u w:val="single"/>
        </w:rPr>
        <w:t>贾杰（13965211845）</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color w:val="auto"/>
          <w:sz w:val="28"/>
          <w:szCs w:val="28"/>
        </w:rPr>
        <w:t>：</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rPr>
          <w:rFonts w:ascii="仿宋" w:hAnsi="仿宋" w:eastAsia="仿宋" w:cs="仿宋_GB2312"/>
          <w:b/>
          <w:sz w:val="36"/>
          <w:szCs w:val="36"/>
        </w:rPr>
      </w:pPr>
    </w:p>
    <w:p>
      <w:pPr>
        <w:ind w:firstLine="638" w:firstLineChars="228"/>
        <w:rPr>
          <w:rFonts w:ascii="仿宋" w:hAnsi="仿宋" w:eastAsia="仿宋" w:cs="仿宋_GB2312"/>
          <w:color w:val="auto"/>
          <w:sz w:val="28"/>
          <w:szCs w:val="28"/>
        </w:rPr>
      </w:pPr>
      <w:r>
        <w:rPr>
          <w:rFonts w:hint="eastAsia" w:ascii="仿宋" w:hAnsi="仿宋" w:eastAsia="仿宋" w:cs="仿宋_GB2312"/>
          <w:color w:val="auto"/>
          <w:sz w:val="28"/>
          <w:szCs w:val="28"/>
        </w:rPr>
        <w:t>1、与本次招标材料的质量相关要求</w:t>
      </w:r>
    </w:p>
    <w:p>
      <w:pPr>
        <w:spacing w:line="560" w:lineRule="exact"/>
        <w:ind w:firstLine="638" w:firstLineChars="228"/>
        <w:rPr>
          <w:rFonts w:hint="eastAsia" w:ascii="仿宋_GB2312" w:hAnsi="仿宋_GB2312" w:eastAsia="仿宋_GB2312" w:cs="仿宋_GB2312"/>
          <w:b w:val="0"/>
          <w:bCs w:val="0"/>
          <w:color w:val="auto"/>
          <w:sz w:val="28"/>
          <w:szCs w:val="28"/>
          <w:highlight w:val="none"/>
          <w:u w:val="single"/>
        </w:rPr>
      </w:pPr>
      <w:r>
        <w:rPr>
          <w:rFonts w:hint="eastAsia" w:ascii="仿宋" w:hAnsi="仿宋" w:eastAsia="仿宋" w:cs="仿宋_GB2312"/>
          <w:color w:val="auto"/>
          <w:sz w:val="28"/>
          <w:szCs w:val="28"/>
          <w:highlight w:val="none"/>
        </w:rPr>
        <w:t>（1）</w:t>
      </w:r>
      <w:r>
        <w:rPr>
          <w:rFonts w:hint="eastAsia" w:ascii="仿宋" w:hAnsi="仿宋" w:eastAsia="仿宋" w:cs="仿宋_GB2312"/>
          <w:color w:val="auto"/>
          <w:sz w:val="28"/>
          <w:szCs w:val="28"/>
          <w:highlight w:val="none"/>
          <w:u w:val="single"/>
        </w:rPr>
        <w:t>材料质量要求：符合</w:t>
      </w:r>
      <w:r>
        <w:rPr>
          <w:rFonts w:ascii="仿宋" w:hAnsi="仿宋" w:eastAsia="仿宋" w:cs="仿宋_GB2312"/>
          <w:color w:val="auto"/>
          <w:sz w:val="28"/>
          <w:szCs w:val="28"/>
          <w:highlight w:val="none"/>
          <w:u w:val="single"/>
        </w:rPr>
        <w:t>《</w:t>
      </w:r>
      <w:r>
        <w:rPr>
          <w:rFonts w:hint="eastAsia" w:ascii="仿宋" w:hAnsi="仿宋" w:eastAsia="仿宋" w:cs="仿宋_GB2312"/>
          <w:color w:val="auto"/>
          <w:sz w:val="28"/>
          <w:szCs w:val="28"/>
          <w:highlight w:val="none"/>
          <w:u w:val="single"/>
          <w:lang w:eastAsia="zh-CN"/>
        </w:rPr>
        <w:t>蒸压粉煤灰多孔砖</w:t>
      </w:r>
      <w:r>
        <w:rPr>
          <w:rFonts w:ascii="仿宋" w:hAnsi="仿宋" w:eastAsia="仿宋" w:cs="仿宋_GB2312"/>
          <w:color w:val="auto"/>
          <w:sz w:val="28"/>
          <w:szCs w:val="28"/>
          <w:highlight w:val="none"/>
          <w:u w:val="single"/>
        </w:rPr>
        <w:t>》GB</w:t>
      </w:r>
      <w:r>
        <w:rPr>
          <w:rFonts w:hint="eastAsia" w:ascii="仿宋" w:hAnsi="仿宋" w:eastAsia="仿宋" w:cs="仿宋_GB2312"/>
          <w:color w:val="auto"/>
          <w:sz w:val="28"/>
          <w:szCs w:val="28"/>
          <w:highlight w:val="none"/>
          <w:u w:val="single"/>
          <w:lang w:val="en-US" w:eastAsia="zh-CN"/>
        </w:rPr>
        <w:t>26541-2011</w:t>
      </w:r>
      <w:r>
        <w:rPr>
          <w:rFonts w:ascii="仿宋" w:hAnsi="仿宋" w:eastAsia="仿宋" w:cs="仿宋_GB2312"/>
          <w:color w:val="auto"/>
          <w:sz w:val="28"/>
          <w:szCs w:val="28"/>
          <w:highlight w:val="none"/>
          <w:u w:val="single"/>
        </w:rPr>
        <w:t>标准相关规定</w:t>
      </w:r>
      <w:r>
        <w:rPr>
          <w:rFonts w:hint="eastAsia" w:ascii="仿宋" w:hAnsi="仿宋" w:eastAsia="仿宋" w:cs="仿宋_GB2312"/>
          <w:color w:val="auto"/>
          <w:sz w:val="28"/>
          <w:szCs w:val="28"/>
          <w:highlight w:val="none"/>
          <w:u w:val="single"/>
        </w:rPr>
        <w:t>要求。</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投标人如不响应此质量要求可在</w:t>
      </w:r>
      <w:r>
        <w:rPr>
          <w:rFonts w:hint="eastAsia" w:ascii="仿宋_GB2312" w:hAnsi="仿宋_GB2312" w:eastAsia="仿宋_GB2312" w:cs="仿宋_GB2312"/>
          <w:b w:val="0"/>
          <w:bCs w:val="0"/>
          <w:color w:val="auto"/>
          <w:sz w:val="28"/>
          <w:szCs w:val="28"/>
          <w:highlight w:val="none"/>
          <w:u w:val="single"/>
        </w:rPr>
        <w:t>《第十</w:t>
      </w:r>
      <w:r>
        <w:rPr>
          <w:rFonts w:hint="eastAsia" w:ascii="仿宋_GB2312" w:hAnsi="仿宋_GB2312" w:eastAsia="仿宋_GB2312" w:cs="仿宋_GB2312"/>
          <w:b w:val="0"/>
          <w:bCs w:val="0"/>
          <w:color w:val="auto"/>
          <w:sz w:val="28"/>
          <w:szCs w:val="28"/>
          <w:highlight w:val="none"/>
          <w:u w:val="single"/>
          <w:lang w:eastAsia="zh-CN"/>
        </w:rPr>
        <w:t>三</w:t>
      </w:r>
      <w:r>
        <w:rPr>
          <w:rFonts w:hint="eastAsia" w:ascii="仿宋_GB2312" w:hAnsi="仿宋_GB2312" w:eastAsia="仿宋_GB2312" w:cs="仿宋_GB2312"/>
          <w:b w:val="0"/>
          <w:bCs w:val="0"/>
          <w:color w:val="auto"/>
          <w:sz w:val="28"/>
          <w:szCs w:val="28"/>
          <w:highlight w:val="none"/>
          <w:u w:val="single"/>
        </w:rPr>
        <w:t>章》的偏离表中说明</w:t>
      </w:r>
      <w:r>
        <w:rPr>
          <w:rFonts w:hint="eastAsia" w:ascii="仿宋_GB2312" w:hAnsi="仿宋_GB2312" w:eastAsia="仿宋_GB2312" w:cs="仿宋_GB2312"/>
          <w:b w:val="0"/>
          <w:bCs w:val="0"/>
          <w:color w:val="auto"/>
          <w:sz w:val="28"/>
          <w:szCs w:val="28"/>
          <w:highlight w:val="none"/>
          <w:u w:val="single"/>
          <w:lang w:eastAsia="zh-CN"/>
        </w:rPr>
        <w:t>，</w:t>
      </w:r>
      <w:r>
        <w:rPr>
          <w:rFonts w:hint="eastAsia" w:ascii="仿宋_GB2312" w:hAnsi="仿宋_GB2312" w:eastAsia="仿宋_GB2312" w:cs="仿宋_GB2312"/>
          <w:b w:val="0"/>
          <w:bCs w:val="0"/>
          <w:color w:val="auto"/>
          <w:sz w:val="28"/>
          <w:szCs w:val="28"/>
          <w:highlight w:val="none"/>
          <w:u w:val="single"/>
          <w:lang w:val="en-US" w:eastAsia="zh-CN"/>
        </w:rPr>
        <w:t>响应则可不填。</w:t>
      </w:r>
      <w:r>
        <w:rPr>
          <w:rFonts w:hint="eastAsia" w:ascii="仿宋_GB2312" w:hAnsi="仿宋_GB2312" w:eastAsia="仿宋_GB2312" w:cs="仿宋_GB2312"/>
          <w:b w:val="0"/>
          <w:bCs w:val="0"/>
          <w:color w:val="auto"/>
          <w:sz w:val="28"/>
          <w:szCs w:val="28"/>
          <w:highlight w:val="none"/>
          <w:u w:val="single"/>
        </w:rPr>
        <w:t>）</w:t>
      </w:r>
    </w:p>
    <w:p>
      <w:pPr>
        <w:ind w:firstLine="638" w:firstLineChars="228"/>
        <w:rPr>
          <w:rFonts w:ascii="仿宋" w:hAnsi="仿宋" w:eastAsia="仿宋" w:cs="仿宋_GB2312"/>
          <w:color w:val="auto"/>
          <w:sz w:val="28"/>
          <w:szCs w:val="28"/>
          <w:highlight w:val="none"/>
          <w:u w:val="single"/>
        </w:rPr>
      </w:pP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（2）</w:t>
      </w:r>
      <w:r>
        <w:rPr>
          <w:rFonts w:hint="eastAsia" w:ascii="仿宋" w:hAnsi="仿宋" w:eastAsia="仿宋" w:cs="仿宋_GB2312"/>
          <w:sz w:val="28"/>
          <w:szCs w:val="28"/>
          <w:highlight w:val="none"/>
          <w:u w:val="single"/>
        </w:rPr>
        <w:t>投标人如若中标，提供的所有材料必须符合技术指标要求，</w:t>
      </w:r>
      <w:r>
        <w:rPr>
          <w:rFonts w:hint="eastAsia" w:ascii="仿宋" w:hAnsi="仿宋" w:eastAsia="仿宋" w:cs="仿宋"/>
          <w:sz w:val="28"/>
          <w:szCs w:val="28"/>
          <w:highlight w:val="none"/>
          <w:u w:val="single"/>
        </w:rPr>
        <w:t>以招标人抽样检验为准。所供材料如未达到技术指标要求，中标人应立即停供。</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default" w:ascii="仿宋" w:hAnsi="仿宋" w:eastAsia="仿宋" w:cs="仿宋_GB2312"/>
          <w:sz w:val="28"/>
          <w:szCs w:val="28"/>
          <w:lang w:val="en-US"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w:t>
      </w:r>
      <w:r>
        <w:rPr>
          <w:rFonts w:hint="eastAsia" w:ascii="仿宋" w:hAnsi="仿宋" w:eastAsia="仿宋" w:cs="仿宋_GB2312"/>
          <w:sz w:val="28"/>
          <w:szCs w:val="28"/>
          <w:lang w:eastAsia="zh-CN"/>
        </w:rPr>
        <w:t>按招标人提供清单生产，分批发货；每批发货前，招标人提前</w:t>
      </w:r>
      <w:r>
        <w:rPr>
          <w:rFonts w:hint="eastAsia" w:ascii="仿宋" w:hAnsi="仿宋" w:eastAsia="仿宋" w:cs="仿宋_GB2312"/>
          <w:sz w:val="28"/>
          <w:szCs w:val="28"/>
          <w:lang w:val="en-US" w:eastAsia="zh-CN"/>
        </w:rPr>
        <w:t>7天通知具体发货明细。</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w:t>
      </w:r>
      <w:r>
        <w:rPr>
          <w:rFonts w:hint="eastAsia" w:ascii="仿宋" w:hAnsi="仿宋" w:eastAsia="仿宋" w:cs="仿宋_GB2312"/>
          <w:sz w:val="28"/>
          <w:szCs w:val="28"/>
          <w:u w:val="single"/>
        </w:rPr>
        <w:t>因材料产品质量不合格所造成的相关质量问题，没收中标人履约保证金（我公司将保留供方</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0000元材料款作为履约保证金），同时对相关质量问题所引发的返工、耽误工期、对业主单位的生产影响等所有相关损失，中标人承担相应责任。</w:t>
      </w:r>
    </w:p>
    <w:p>
      <w:pPr>
        <w:ind w:firstLine="638" w:firstLineChars="228"/>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2、付款方式</w:t>
      </w:r>
    </w:p>
    <w:p>
      <w:pPr>
        <w:spacing w:line="560" w:lineRule="exact"/>
        <w:ind w:firstLine="638" w:firstLineChars="228"/>
        <w:rPr>
          <w:rFonts w:hint="eastAsia" w:ascii="仿宋_GB2312" w:hAnsi="仿宋_GB2312" w:eastAsia="仿宋_GB2312" w:cs="仿宋_GB2312"/>
          <w:b w:val="0"/>
          <w:bCs w:val="0"/>
          <w:sz w:val="28"/>
          <w:szCs w:val="28"/>
          <w:highlight w:val="none"/>
          <w:u w:val="single"/>
        </w:rPr>
      </w:pPr>
      <w:r>
        <w:rPr>
          <w:rFonts w:hint="eastAsia" w:ascii="仿宋" w:hAnsi="仿宋" w:eastAsia="仿宋" w:cs="仿宋_GB2312"/>
          <w:color w:val="000000" w:themeColor="text1"/>
          <w:sz w:val="28"/>
          <w:szCs w:val="28"/>
        </w:rPr>
        <w:t>合同签订后，</w:t>
      </w:r>
      <w:r>
        <w:rPr>
          <w:rFonts w:hint="eastAsia" w:ascii="仿宋" w:hAnsi="仿宋" w:eastAsia="仿宋" w:cs="仿宋"/>
          <w:color w:val="000000" w:themeColor="text1"/>
          <w:sz w:val="28"/>
          <w:szCs w:val="28"/>
          <w:u w:val="single"/>
        </w:rPr>
        <w:t>根据到货情况，货到验收合格后开具发票，入账次月支付</w:t>
      </w:r>
      <w:r>
        <w:rPr>
          <w:rFonts w:hint="eastAsia" w:ascii="仿宋" w:hAnsi="仿宋" w:eastAsia="仿宋" w:cs="仿宋"/>
          <w:color w:val="000000" w:themeColor="text1"/>
          <w:sz w:val="28"/>
          <w:szCs w:val="28"/>
          <w:u w:val="single"/>
          <w:lang w:val="en-US" w:eastAsia="zh-CN"/>
        </w:rPr>
        <w:t>5</w:t>
      </w:r>
      <w:r>
        <w:rPr>
          <w:rFonts w:hint="eastAsia" w:ascii="仿宋" w:hAnsi="仿宋" w:eastAsia="仿宋" w:cs="仿宋"/>
          <w:color w:val="000000" w:themeColor="text1"/>
          <w:sz w:val="28"/>
          <w:szCs w:val="28"/>
          <w:u w:val="single"/>
        </w:rPr>
        <w:t>0%，春节前支付</w:t>
      </w:r>
      <w:r>
        <w:rPr>
          <w:rFonts w:hint="eastAsia" w:ascii="仿宋" w:hAnsi="仿宋" w:eastAsia="仿宋" w:cs="仿宋"/>
          <w:color w:val="000000" w:themeColor="text1"/>
          <w:sz w:val="28"/>
          <w:szCs w:val="28"/>
          <w:u w:val="single"/>
          <w:lang w:eastAsia="zh-CN"/>
        </w:rPr>
        <w:t>至</w:t>
      </w:r>
      <w:r>
        <w:rPr>
          <w:rFonts w:hint="eastAsia" w:ascii="仿宋" w:hAnsi="仿宋" w:eastAsia="仿宋" w:cs="仿宋"/>
          <w:color w:val="000000" w:themeColor="text1"/>
          <w:sz w:val="28"/>
          <w:szCs w:val="28"/>
          <w:u w:val="single"/>
          <w:lang w:val="en-US" w:eastAsia="zh-CN"/>
        </w:rPr>
        <w:t>80</w:t>
      </w:r>
      <w:r>
        <w:rPr>
          <w:rFonts w:hint="eastAsia" w:ascii="仿宋" w:hAnsi="仿宋" w:eastAsia="仿宋" w:cs="仿宋"/>
          <w:color w:val="000000" w:themeColor="text1"/>
          <w:sz w:val="28"/>
          <w:szCs w:val="28"/>
          <w:u w:val="single"/>
        </w:rPr>
        <w:t>%，剩余20%该春节后两年内付清。</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u w:val="single"/>
          <w:lang w:val="en-US" w:eastAsia="zh-CN"/>
        </w:rPr>
        <w:t>投标人如不响应此付款方式可在</w:t>
      </w:r>
      <w:r>
        <w:rPr>
          <w:rFonts w:hint="eastAsia" w:ascii="仿宋_GB2312" w:hAnsi="仿宋_GB2312" w:eastAsia="仿宋_GB2312" w:cs="仿宋_GB2312"/>
          <w:b w:val="0"/>
          <w:bCs w:val="0"/>
          <w:sz w:val="28"/>
          <w:szCs w:val="28"/>
          <w:highlight w:val="none"/>
          <w:u w:val="single"/>
        </w:rPr>
        <w:t>《第十</w:t>
      </w:r>
      <w:r>
        <w:rPr>
          <w:rFonts w:hint="eastAsia" w:ascii="仿宋_GB2312" w:hAnsi="仿宋_GB2312" w:eastAsia="仿宋_GB2312" w:cs="仿宋_GB2312"/>
          <w:b w:val="0"/>
          <w:bCs w:val="0"/>
          <w:sz w:val="28"/>
          <w:szCs w:val="28"/>
          <w:highlight w:val="none"/>
          <w:u w:val="single"/>
          <w:lang w:eastAsia="zh-CN"/>
        </w:rPr>
        <w:t>四</w:t>
      </w:r>
      <w:bookmarkStart w:id="0" w:name="_GoBack"/>
      <w:bookmarkEnd w:id="0"/>
      <w:r>
        <w:rPr>
          <w:rFonts w:hint="eastAsia" w:ascii="仿宋_GB2312" w:hAnsi="仿宋_GB2312" w:eastAsia="仿宋_GB2312" w:cs="仿宋_GB2312"/>
          <w:b w:val="0"/>
          <w:bCs w:val="0"/>
          <w:sz w:val="28"/>
          <w:szCs w:val="28"/>
          <w:highlight w:val="none"/>
          <w:u w:val="single"/>
        </w:rPr>
        <w:t>章》的偏离表中说明</w:t>
      </w:r>
      <w:r>
        <w:rPr>
          <w:rFonts w:hint="eastAsia" w:ascii="仿宋_GB2312" w:hAnsi="仿宋_GB2312" w:eastAsia="仿宋_GB2312" w:cs="仿宋_GB2312"/>
          <w:b w:val="0"/>
          <w:bCs w:val="0"/>
          <w:sz w:val="28"/>
          <w:szCs w:val="28"/>
          <w:highlight w:val="none"/>
          <w:u w:val="single"/>
          <w:lang w:eastAsia="zh-CN"/>
        </w:rPr>
        <w:t>，</w:t>
      </w:r>
      <w:r>
        <w:rPr>
          <w:rFonts w:hint="eastAsia" w:ascii="仿宋_GB2312" w:hAnsi="仿宋_GB2312" w:eastAsia="仿宋_GB2312" w:cs="仿宋_GB2312"/>
          <w:b w:val="0"/>
          <w:bCs w:val="0"/>
          <w:sz w:val="28"/>
          <w:szCs w:val="28"/>
          <w:highlight w:val="none"/>
          <w:u w:val="single"/>
          <w:lang w:val="en-US" w:eastAsia="zh-CN"/>
        </w:rPr>
        <w:t>响应则可不填。</w:t>
      </w:r>
      <w:r>
        <w:rPr>
          <w:rFonts w:hint="eastAsia" w:ascii="仿宋_GB2312" w:hAnsi="仿宋_GB2312" w:eastAsia="仿宋_GB2312" w:cs="仿宋_GB2312"/>
          <w:b w:val="0"/>
          <w:bCs w:val="0"/>
          <w:sz w:val="28"/>
          <w:szCs w:val="28"/>
          <w:highlight w:val="none"/>
          <w:u w:val="single"/>
        </w:rPr>
        <w:t>）</w:t>
      </w:r>
    </w:p>
    <w:p>
      <w:pPr>
        <w:spacing w:line="44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u w:val="single"/>
        </w:rPr>
        <w:t xml:space="preserve"> </w:t>
      </w:r>
      <w:r>
        <w:rPr>
          <w:rFonts w:hint="eastAsia" w:ascii="仿宋" w:hAnsi="仿宋" w:eastAsia="仿宋" w:cs="仿宋"/>
          <w:color w:val="000000" w:themeColor="text1"/>
          <w:sz w:val="28"/>
          <w:szCs w:val="28"/>
        </w:rPr>
        <w:t xml:space="preserve"> </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
          <w:sz w:val="28"/>
          <w:szCs w:val="28"/>
        </w:rPr>
      </w:pPr>
      <w:r>
        <w:rPr>
          <w:rFonts w:hint="eastAsia" w:ascii="仿宋" w:hAnsi="仿宋" w:eastAsia="仿宋" w:cs="仿宋"/>
          <w:sz w:val="28"/>
          <w:szCs w:val="28"/>
        </w:rPr>
        <w:t>4、标书相关要求</w:t>
      </w:r>
    </w:p>
    <w:p>
      <w:pPr>
        <w:ind w:firstLine="560" w:firstLineChars="200"/>
        <w:rPr>
          <w:rFonts w:ascii="仿宋" w:hAnsi="仿宋" w:eastAsia="仿宋" w:cs="仿宋"/>
          <w:b/>
          <w:bCs/>
          <w:sz w:val="28"/>
          <w:szCs w:val="28"/>
        </w:rPr>
      </w:pPr>
      <w:r>
        <w:rPr>
          <w:rFonts w:hint="eastAsia" w:ascii="仿宋" w:hAnsi="仿宋" w:eastAsia="仿宋" w:cs="仿宋"/>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 w:hAnsi="仿宋" w:eastAsia="仿宋" w:cs="仿宋"/>
          <w:b/>
          <w:bCs/>
          <w:sz w:val="28"/>
          <w:szCs w:val="28"/>
        </w:rPr>
        <w:t>以上事项不符合要求的视为无效投标。</w:t>
      </w:r>
    </w:p>
    <w:p>
      <w:pPr>
        <w:ind w:firstLine="560" w:firstLineChars="200"/>
        <w:rPr>
          <w:rFonts w:ascii="仿宋" w:hAnsi="仿宋" w:eastAsia="仿宋" w:cs="仿宋"/>
          <w:b/>
          <w:bCs/>
          <w:sz w:val="28"/>
          <w:szCs w:val="28"/>
        </w:rPr>
      </w:pPr>
      <w:r>
        <w:rPr>
          <w:rFonts w:hint="eastAsia" w:ascii="仿宋" w:hAnsi="仿宋" w:eastAsia="仿宋" w:cs="仿宋"/>
          <w:sz w:val="28"/>
          <w:szCs w:val="28"/>
        </w:rPr>
        <w:t>（2）投标文件密封袋封口处应密封完整，加盖投标单位公章，并且注明招标编号及材料名称。因投标人制作、密封、寄送报价文件</w:t>
      </w:r>
      <w:r>
        <w:rPr>
          <w:rFonts w:hint="eastAsia" w:ascii="仿宋" w:hAnsi="仿宋" w:eastAsia="仿宋" w:cs="仿宋"/>
          <w:b/>
          <w:bCs/>
          <w:sz w:val="28"/>
          <w:szCs w:val="28"/>
        </w:rPr>
        <w:t>不符合要求的视为无效投标。</w:t>
      </w:r>
    </w:p>
    <w:p>
      <w:pPr>
        <w:ind w:firstLine="565" w:firstLineChars="202"/>
        <w:rPr>
          <w:rFonts w:ascii="仿宋" w:hAnsi="仿宋" w:eastAsia="仿宋" w:cs="仿宋"/>
          <w:b/>
          <w:bCs/>
          <w:sz w:val="28"/>
          <w:szCs w:val="28"/>
        </w:rPr>
      </w:pPr>
      <w:r>
        <w:rPr>
          <w:rFonts w:hint="eastAsia" w:ascii="仿宋" w:hAnsi="仿宋" w:eastAsia="仿宋" w:cs="仿宋"/>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
          <w:b/>
          <w:bCs/>
          <w:sz w:val="28"/>
          <w:szCs w:val="28"/>
        </w:rPr>
        <w:t>以上事项不符合要求的视为无效投标。</w:t>
      </w:r>
    </w:p>
    <w:p>
      <w:pPr>
        <w:ind w:firstLine="565" w:firstLineChars="202"/>
        <w:rPr>
          <w:rFonts w:ascii="仿宋" w:hAnsi="仿宋" w:eastAsia="仿宋" w:cs="仿宋"/>
          <w:sz w:val="28"/>
          <w:szCs w:val="28"/>
        </w:rPr>
      </w:pPr>
      <w:r>
        <w:rPr>
          <w:rFonts w:hint="eastAsia" w:ascii="仿宋" w:hAnsi="仿宋" w:eastAsia="仿宋" w:cs="仿宋"/>
          <w:sz w:val="28"/>
          <w:szCs w:val="28"/>
        </w:rPr>
        <w:t>（4）装订要求</w:t>
      </w:r>
    </w:p>
    <w:p>
      <w:pPr>
        <w:ind w:firstLine="565" w:firstLineChars="202"/>
        <w:rPr>
          <w:rFonts w:ascii="仿宋" w:hAnsi="仿宋" w:eastAsia="仿宋" w:cs="仿宋"/>
          <w:sz w:val="28"/>
          <w:szCs w:val="28"/>
          <w:u w:val="single"/>
        </w:rPr>
      </w:pPr>
      <w:r>
        <w:rPr>
          <w:rFonts w:hint="eastAsia" w:ascii="仿宋" w:hAnsi="仿宋" w:eastAsia="仿宋" w:cs="仿宋"/>
          <w:sz w:val="28"/>
          <w:szCs w:val="28"/>
          <w:u w:val="single"/>
        </w:rPr>
        <w:t>密封袋封口处应密封严实，并应加盖投标人公章。未按装订要求装订的，我公司不负责相关保密要求，</w:t>
      </w:r>
      <w:r>
        <w:rPr>
          <w:rFonts w:hint="eastAsia" w:ascii="仿宋" w:hAnsi="仿宋" w:eastAsia="仿宋" w:cs="仿宋"/>
          <w:b/>
          <w:bCs/>
          <w:sz w:val="28"/>
          <w:szCs w:val="28"/>
          <w:u w:val="single"/>
        </w:rPr>
        <w:t>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材料送</w:t>
      </w:r>
      <w:r>
        <w:rPr>
          <w:rFonts w:hint="eastAsia" w:ascii="仿宋" w:hAnsi="仿宋" w:eastAsia="仿宋" w:cs="仿宋_GB2312"/>
          <w:sz w:val="28"/>
          <w:szCs w:val="28"/>
          <w:highlight w:val="none"/>
          <w:u w:val="single"/>
        </w:rPr>
        <w:t>至</w:t>
      </w:r>
      <w:r>
        <w:rPr>
          <w:rFonts w:hint="eastAsia" w:ascii="仿宋" w:hAnsi="仿宋" w:eastAsia="仿宋" w:cs="仿宋_GB2312"/>
          <w:sz w:val="28"/>
          <w:szCs w:val="28"/>
          <w:highlight w:val="none"/>
          <w:u w:val="single"/>
          <w:lang w:eastAsia="zh-CN"/>
        </w:rPr>
        <w:t>池州市映湖园</w:t>
      </w:r>
      <w:r>
        <w:rPr>
          <w:rFonts w:hint="eastAsia" w:ascii="仿宋" w:hAnsi="仿宋" w:eastAsia="仿宋" w:cs="仿宋_GB2312"/>
          <w:sz w:val="28"/>
          <w:szCs w:val="28"/>
          <w:highlight w:val="none"/>
          <w:u w:val="single"/>
        </w:rPr>
        <w:t>施工</w:t>
      </w:r>
      <w:r>
        <w:rPr>
          <w:rFonts w:hint="eastAsia" w:ascii="仿宋" w:hAnsi="仿宋" w:eastAsia="仿宋" w:cs="仿宋_GB2312"/>
          <w:sz w:val="28"/>
          <w:szCs w:val="28"/>
          <w:u w:val="single"/>
        </w:rPr>
        <w:t>现场。</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915" w:firstLineChars="327"/>
        <w:rPr>
          <w:rFonts w:hint="eastAsia" w:ascii="仿宋" w:hAnsi="仿宋" w:eastAsia="仿宋" w:cs="仿宋_GB2312"/>
          <w:sz w:val="28"/>
          <w:szCs w:val="28"/>
          <w:u w:val="single"/>
        </w:rPr>
      </w:pPr>
      <w:r>
        <w:rPr>
          <w:rFonts w:hint="eastAsia" w:ascii="仿宋" w:hAnsi="仿宋" w:eastAsia="仿宋" w:cs="仿宋_GB2312"/>
          <w:sz w:val="28"/>
          <w:szCs w:val="28"/>
          <w:u w:val="single"/>
        </w:rPr>
        <w:t>按到货数量进行验收。</w:t>
      </w:r>
    </w:p>
    <w:p>
      <w:pPr>
        <w:ind w:firstLine="560" w:firstLineChars="200"/>
        <w:rPr>
          <w:rFonts w:hint="eastAsia" w:ascii="仿宋" w:hAnsi="仿宋" w:eastAsia="仿宋" w:cs="仿宋_GB2312"/>
          <w:sz w:val="28"/>
          <w:szCs w:val="28"/>
          <w:u w:val="single"/>
        </w:rPr>
      </w:pP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rPr>
        <w:t>、本次招标设最高控制价，凡高于控制价均视为无效投标。</w:t>
      </w:r>
    </w:p>
    <w:p>
      <w:pPr>
        <w:spacing w:line="600" w:lineRule="exact"/>
        <w:rPr>
          <w:rFonts w:ascii="仿宋" w:hAnsi="仿宋" w:eastAsia="仿宋" w:cs="仿宋_GB2312"/>
          <w:b/>
          <w:sz w:val="36"/>
          <w:szCs w:val="36"/>
        </w:rPr>
      </w:pPr>
    </w:p>
    <w:p>
      <w:pPr>
        <w:numPr>
          <w:ilvl w:val="0"/>
          <w:numId w:val="2"/>
        </w:num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评标及中标履约要求</w:t>
      </w:r>
    </w:p>
    <w:p>
      <w:pPr>
        <w:numPr>
          <w:ilvl w:val="0"/>
          <w:numId w:val="0"/>
        </w:numPr>
        <w:spacing w:line="600" w:lineRule="exact"/>
        <w:jc w:val="both"/>
        <w:rPr>
          <w:rFonts w:hint="eastAsia"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hint="eastAsia" w:ascii="仿宋" w:hAnsi="仿宋" w:eastAsia="仿宋" w:cs="仿宋_GB2312"/>
          <w:sz w:val="28"/>
          <w:szCs w:val="28"/>
          <w:u w:val="single"/>
          <w:lang w:eastAsia="zh-CN"/>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u w:val="single"/>
          <w:lang w:eastAsia="zh-CN"/>
        </w:rPr>
        <w:t>。</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sz w:val="28"/>
          <w:szCs w:val="28"/>
          <w:lang w:eastAsia="zh-CN"/>
        </w:rPr>
        <w:t>七</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600" w:lineRule="exact"/>
        <w:ind w:firstLine="560" w:firstLineChars="200"/>
        <w:rPr>
          <w:rFonts w:hint="eastAsia" w:ascii="仿宋" w:hAnsi="仿宋" w:eastAsia="仿宋" w:cs="仿宋_GB2312"/>
          <w:sz w:val="28"/>
          <w:szCs w:val="28"/>
        </w:rPr>
      </w:pPr>
    </w:p>
    <w:p>
      <w:pPr>
        <w:numPr>
          <w:ilvl w:val="0"/>
          <w:numId w:val="3"/>
        </w:num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纪律和监督</w:t>
      </w:r>
    </w:p>
    <w:p>
      <w:pPr>
        <w:numPr>
          <w:ilvl w:val="0"/>
          <w:numId w:val="0"/>
        </w:numPr>
        <w:spacing w:line="600" w:lineRule="exact"/>
        <w:jc w:val="both"/>
        <w:rPr>
          <w:rFonts w:hint="eastAsia"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Lines="50" w:afterLines="50" w:line="360" w:lineRule="auto"/>
        <w:rPr>
          <w:sz w:val="24"/>
        </w:rPr>
      </w:pPr>
    </w:p>
    <w:p>
      <w:pPr>
        <w:spacing w:line="600" w:lineRule="exact"/>
        <w:ind w:firstLine="7000" w:firstLineChars="2500"/>
        <w:rPr>
          <w:rFonts w:hint="eastAsia" w:ascii="仿宋" w:hAnsi="仿宋" w:eastAsia="仿宋" w:cs="仿宋_GB2312"/>
          <w:sz w:val="28"/>
          <w:szCs w:val="28"/>
        </w:rPr>
      </w:pPr>
    </w:p>
    <w:p>
      <w:pPr>
        <w:spacing w:line="600" w:lineRule="exact"/>
        <w:ind w:firstLine="7000" w:firstLineChars="2500"/>
        <w:rPr>
          <w:rFonts w:hint="eastAsia" w:ascii="仿宋" w:hAnsi="仿宋" w:eastAsia="仿宋" w:cs="仿宋_GB2312"/>
          <w:sz w:val="28"/>
          <w:szCs w:val="28"/>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rPr>
          <w:rFonts w:ascii="仿宋" w:hAnsi="仿宋" w:eastAsia="仿宋" w:cs="仿宋_GB2312"/>
          <w:sz w:val="28"/>
          <w:szCs w:val="28"/>
          <w:u w:val="single"/>
        </w:rPr>
      </w:pPr>
    </w:p>
    <w:p>
      <w:pPr>
        <w:spacing w:line="560" w:lineRule="exact"/>
        <w:jc w:val="center"/>
        <w:rPr>
          <w:rFonts w:hint="eastAsia" w:ascii="仿宋_GB2312" w:hAnsi="仿宋_GB2312" w:eastAsia="仿宋_GB2312" w:cs="仿宋_GB2312"/>
          <w:b/>
          <w:bCs/>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、投标廉洁</w:t>
      </w:r>
      <w:r>
        <w:rPr>
          <w:rFonts w:hint="eastAsia" w:ascii="仿宋_GB2312" w:hAnsi="仿宋_GB2312" w:eastAsia="仿宋_GB2312" w:cs="仿宋_GB2312"/>
          <w:b/>
          <w:bCs/>
          <w:sz w:val="36"/>
          <w:szCs w:val="36"/>
        </w:rPr>
        <w:t>承诺书</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4"/>
        </w:num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4"/>
        </w:num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_GB2312" w:hAnsi="仿宋_GB2312" w:eastAsia="仿宋_GB2312" w:cs="仿宋_GB2312"/>
          <w:color w:val="000000"/>
          <w:sz w:val="28"/>
          <w:szCs w:val="28"/>
          <w:u w:val="single"/>
        </w:rPr>
      </w:pPr>
    </w:p>
    <w:p>
      <w:pPr>
        <w:spacing w:line="560" w:lineRule="exact"/>
        <w:ind w:firstLine="5320" w:firstLineChars="1900"/>
        <w:rPr>
          <w:rFonts w:hint="eastAsia" w:ascii="仿宋_GB2312" w:hAnsi="仿宋_GB2312" w:eastAsia="仿宋_GB2312" w:cs="仿宋_GB2312"/>
          <w:sz w:val="28"/>
          <w:szCs w:val="28"/>
        </w:rPr>
      </w:pPr>
    </w:p>
    <w:p>
      <w:pPr>
        <w:spacing w:line="560" w:lineRule="exact"/>
        <w:ind w:firstLine="5320" w:firstLineChars="19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60" w:lineRule="exact"/>
        <w:ind w:firstLine="5320" w:firstLineChars="1900"/>
        <w:rPr>
          <w:rFonts w:hint="eastAsia"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60" w:lineRule="exact"/>
        <w:ind w:firstLine="2240" w:firstLineChars="800"/>
        <w:rPr>
          <w:rFonts w:hint="eastAsia" w:ascii="仿宋_GB2312" w:hAnsi="宋体" w:eastAsia="仿宋_GB2312" w:cs="仿宋_GB2312"/>
          <w:b/>
          <w:sz w:val="36"/>
          <w:szCs w:val="36"/>
        </w:rPr>
        <w:sectPr>
          <w:headerReference r:id="rId3" w:type="default"/>
          <w:footerReference r:id="rId4" w:type="default"/>
          <w:pgSz w:w="11906" w:h="16838"/>
          <w:pgMar w:top="312" w:right="1469" w:bottom="709" w:left="1338" w:header="851" w:footer="273" w:gutter="284"/>
          <w:cols w:space="720" w:num="1"/>
          <w:docGrid w:type="lines" w:linePitch="312" w:charSpace="0"/>
        </w:sectPr>
      </w:pPr>
      <w:r>
        <w:rPr>
          <w:rFonts w:hint="eastAsia" w:ascii="仿宋_GB2312" w:hAnsi="仿宋_GB2312" w:eastAsia="仿宋_GB2312" w:cs="仿宋_GB2312"/>
          <w:sz w:val="28"/>
          <w:szCs w:val="28"/>
        </w:rPr>
        <w:t xml:space="preserve">                       日期：</w:t>
      </w:r>
    </w:p>
    <w:p>
      <w:pPr>
        <w:spacing w:line="600" w:lineRule="exact"/>
        <w:rPr>
          <w:rFonts w:ascii="仿宋" w:hAnsi="仿宋" w:eastAsia="仿宋" w:cs="仿宋_GB2312"/>
          <w:sz w:val="28"/>
          <w:szCs w:val="28"/>
          <w:u w:val="single"/>
        </w:rPr>
        <w:sectPr>
          <w:headerReference r:id="rId5" w:type="default"/>
          <w:footerReference r:id="rId6" w:type="default"/>
          <w:pgSz w:w="11906" w:h="16838"/>
          <w:pgMar w:top="312" w:right="1469" w:bottom="709" w:left="1338" w:header="851" w:footer="273"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、报价单</w:t>
      </w:r>
    </w:p>
    <w:p>
      <w:pPr>
        <w:rPr>
          <w:rFonts w:hint="default" w:ascii="仿宋_GB2312" w:eastAsia="仿宋_GB2312"/>
          <w:b/>
          <w:i/>
          <w:color w:val="auto"/>
          <w:sz w:val="28"/>
          <w:szCs w:val="28"/>
          <w:lang w:val="en-US"/>
        </w:rPr>
      </w:pPr>
      <w:r>
        <w:rPr>
          <w:rFonts w:hint="eastAsia" w:ascii="仿宋_GB2312" w:eastAsia="仿宋_GB2312"/>
          <w:b/>
          <w:color w:val="auto"/>
          <w:sz w:val="28"/>
          <w:szCs w:val="28"/>
        </w:rPr>
        <w:t>报价单</w:t>
      </w:r>
      <w:r>
        <w:rPr>
          <w:rFonts w:hint="eastAsia" w:ascii="仿宋_GB2312" w:eastAsia="仿宋_GB2312"/>
          <w:b/>
          <w:color w:val="auto"/>
          <w:sz w:val="28"/>
          <w:szCs w:val="28"/>
          <w:lang w:val="en-US" w:eastAsia="zh-CN"/>
        </w:rPr>
        <w:t xml:space="preserve"> </w:t>
      </w:r>
      <w:r>
        <w:rPr>
          <w:rFonts w:hint="eastAsia" w:ascii="仿宋_GB2312" w:eastAsia="仿宋_GB2312"/>
          <w:b/>
          <w:color w:val="auto"/>
          <w:sz w:val="28"/>
          <w:szCs w:val="28"/>
        </w:rPr>
        <w:t>TGJA-WZ-2022-</w:t>
      </w:r>
      <w:r>
        <w:rPr>
          <w:rFonts w:hint="eastAsia" w:ascii="仿宋_GB2312" w:eastAsia="仿宋_GB2312"/>
          <w:b/>
          <w:color w:val="auto"/>
          <w:sz w:val="28"/>
          <w:szCs w:val="28"/>
          <w:lang w:val="en-US" w:eastAsia="zh-CN"/>
        </w:rPr>
        <w:t>97</w:t>
      </w:r>
    </w:p>
    <w:tbl>
      <w:tblPr>
        <w:tblStyle w:val="46"/>
        <w:tblW w:w="152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2011"/>
        <w:gridCol w:w="2835"/>
        <w:gridCol w:w="795"/>
        <w:gridCol w:w="1048"/>
        <w:gridCol w:w="179"/>
        <w:gridCol w:w="1132"/>
        <w:gridCol w:w="1677"/>
        <w:gridCol w:w="697"/>
        <w:gridCol w:w="1103"/>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2011" w:type="dxa"/>
            <w:vAlign w:val="center"/>
          </w:tcPr>
          <w:p>
            <w:pPr>
              <w:jc w:val="center"/>
              <w:rPr>
                <w:rFonts w:ascii="仿宋_GB2312" w:eastAsia="仿宋_GB2312"/>
                <w:sz w:val="24"/>
              </w:rPr>
            </w:pPr>
            <w:r>
              <w:rPr>
                <w:rFonts w:hint="eastAsia" w:ascii="仿宋_GB2312" w:eastAsia="仿宋_GB2312"/>
                <w:sz w:val="24"/>
              </w:rPr>
              <w:t>物料名称</w:t>
            </w:r>
          </w:p>
        </w:tc>
        <w:tc>
          <w:tcPr>
            <w:tcW w:w="2835" w:type="dxa"/>
            <w:vAlign w:val="center"/>
          </w:tcPr>
          <w:p>
            <w:pPr>
              <w:jc w:val="center"/>
              <w:rPr>
                <w:rFonts w:ascii="仿宋_GB2312" w:eastAsia="仿宋_GB2312"/>
                <w:sz w:val="24"/>
              </w:rPr>
            </w:pPr>
            <w:r>
              <w:rPr>
                <w:rFonts w:hint="eastAsia" w:ascii="仿宋_GB2312" w:eastAsia="仿宋_GB2312"/>
                <w:sz w:val="24"/>
              </w:rPr>
              <w:t>型号规格</w:t>
            </w:r>
          </w:p>
        </w:tc>
        <w:tc>
          <w:tcPr>
            <w:tcW w:w="795" w:type="dxa"/>
            <w:vAlign w:val="center"/>
          </w:tcPr>
          <w:p>
            <w:pPr>
              <w:jc w:val="center"/>
              <w:rPr>
                <w:rFonts w:ascii="仿宋_GB2312" w:eastAsia="仿宋_GB2312"/>
                <w:sz w:val="24"/>
              </w:rPr>
            </w:pPr>
            <w:r>
              <w:rPr>
                <w:rFonts w:hint="eastAsia" w:ascii="仿宋_GB2312" w:eastAsia="仿宋_GB2312"/>
                <w:sz w:val="24"/>
              </w:rPr>
              <w:t>单位</w:t>
            </w:r>
          </w:p>
        </w:tc>
        <w:tc>
          <w:tcPr>
            <w:tcW w:w="1227" w:type="dxa"/>
            <w:gridSpan w:val="2"/>
            <w:vAlign w:val="center"/>
          </w:tcPr>
          <w:p>
            <w:pPr>
              <w:jc w:val="center"/>
              <w:rPr>
                <w:rFonts w:ascii="仿宋_GB2312" w:eastAsia="仿宋_GB2312"/>
                <w:sz w:val="24"/>
              </w:rPr>
            </w:pPr>
            <w:r>
              <w:rPr>
                <w:rFonts w:hint="eastAsia" w:ascii="仿宋_GB2312" w:eastAsia="仿宋_GB2312"/>
                <w:sz w:val="24"/>
              </w:rPr>
              <w:t>数量</w:t>
            </w:r>
          </w:p>
        </w:tc>
        <w:tc>
          <w:tcPr>
            <w:tcW w:w="1132" w:type="dxa"/>
            <w:vAlign w:val="center"/>
          </w:tcPr>
          <w:p>
            <w:pPr>
              <w:jc w:val="center"/>
              <w:rPr>
                <w:rFonts w:ascii="仿宋_GB2312" w:eastAsia="仿宋_GB2312"/>
                <w:sz w:val="24"/>
              </w:rPr>
            </w:pPr>
            <w:r>
              <w:rPr>
                <w:rFonts w:hint="eastAsia" w:ascii="仿宋_GB2312" w:eastAsia="仿宋_GB2312"/>
                <w:b/>
                <w:bCs/>
                <w:sz w:val="24"/>
              </w:rPr>
              <w:t>单价＊</w:t>
            </w:r>
          </w:p>
        </w:tc>
        <w:tc>
          <w:tcPr>
            <w:tcW w:w="1677" w:type="dxa"/>
            <w:vAlign w:val="center"/>
          </w:tcPr>
          <w:p>
            <w:pPr>
              <w:jc w:val="center"/>
              <w:rPr>
                <w:rFonts w:ascii="仿宋_GB2312" w:eastAsia="仿宋_GB2312"/>
                <w:b/>
                <w:bCs/>
                <w:sz w:val="24"/>
              </w:rPr>
            </w:pPr>
            <w:r>
              <w:rPr>
                <w:rFonts w:hint="eastAsia" w:ascii="仿宋_GB2312" w:eastAsia="仿宋_GB2312"/>
                <w:b/>
                <w:bCs/>
                <w:sz w:val="24"/>
              </w:rPr>
              <w:t>总价＊</w:t>
            </w:r>
          </w:p>
        </w:tc>
        <w:tc>
          <w:tcPr>
            <w:tcW w:w="1800" w:type="dxa"/>
            <w:gridSpan w:val="2"/>
            <w:vAlign w:val="center"/>
          </w:tcPr>
          <w:p>
            <w:pPr>
              <w:jc w:val="center"/>
              <w:rPr>
                <w:rFonts w:ascii="仿宋_GB2312" w:eastAsia="仿宋_GB2312"/>
                <w:b/>
                <w:bCs/>
                <w:sz w:val="24"/>
              </w:rPr>
            </w:pPr>
            <w:r>
              <w:rPr>
                <w:rFonts w:hint="eastAsia" w:ascii="仿宋_GB2312" w:eastAsia="仿宋_GB2312"/>
                <w:b/>
                <w:bCs/>
                <w:sz w:val="24"/>
              </w:rPr>
              <w:t>税率（注明税率及是否为增值税专业发票）＊</w:t>
            </w:r>
          </w:p>
        </w:tc>
        <w:tc>
          <w:tcPr>
            <w:tcW w:w="3355"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99"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2011" w:type="dxa"/>
            <w:vAlign w:val="center"/>
          </w:tcPr>
          <w:p>
            <w:pPr>
              <w:keepNext w:val="0"/>
              <w:keepLines w:val="0"/>
              <w:widowControl/>
              <w:suppressLineNumbers w:val="0"/>
              <w:jc w:val="center"/>
              <w:textAlignment w:val="center"/>
              <w:rPr>
                <w:rFonts w:hint="eastAsia" w:ascii="宋体" w:hAnsi="宋体" w:eastAsia="宋体" w:cs="宋体"/>
                <w:sz w:val="24"/>
              </w:rPr>
            </w:pPr>
            <w:r>
              <w:rPr>
                <w:rFonts w:hint="eastAsia" w:ascii="宋体" w:hAnsi="宋体" w:eastAsia="宋体" w:cs="宋体"/>
                <w:i w:val="0"/>
                <w:iCs w:val="0"/>
                <w:color w:val="000000"/>
                <w:kern w:val="0"/>
                <w:sz w:val="22"/>
                <w:szCs w:val="22"/>
                <w:u w:val="none"/>
                <w:lang w:val="en-US" w:eastAsia="zh-CN" w:bidi="ar"/>
              </w:rPr>
              <w:t>蒸压多孔非承重保温砖</w:t>
            </w:r>
          </w:p>
        </w:tc>
        <w:tc>
          <w:tcPr>
            <w:tcW w:w="2835" w:type="dxa"/>
            <w:vAlign w:val="center"/>
          </w:tcPr>
          <w:p>
            <w:pPr>
              <w:keepNext w:val="0"/>
              <w:keepLines w:val="0"/>
              <w:widowControl/>
              <w:suppressLineNumbers w:val="0"/>
              <w:jc w:val="center"/>
              <w:textAlignment w:val="center"/>
              <w:rPr>
                <w:rFonts w:hint="eastAsia" w:ascii="宋体" w:hAnsi="宋体" w:eastAsia="宋体" w:cs="宋体"/>
                <w:sz w:val="24"/>
              </w:rPr>
            </w:pPr>
            <w:r>
              <w:rPr>
                <w:rFonts w:hint="eastAsia" w:ascii="宋体" w:hAnsi="宋体" w:eastAsia="宋体" w:cs="宋体"/>
                <w:i w:val="0"/>
                <w:iCs w:val="0"/>
                <w:color w:val="000000"/>
                <w:kern w:val="0"/>
                <w:sz w:val="22"/>
                <w:szCs w:val="22"/>
                <w:u w:val="none"/>
                <w:lang w:val="en-US" w:eastAsia="zh-CN" w:bidi="ar"/>
              </w:rPr>
              <w:t>MU5.0  240*200*115（mm）</w:t>
            </w:r>
          </w:p>
        </w:tc>
        <w:tc>
          <w:tcPr>
            <w:tcW w:w="795" w:type="dxa"/>
            <w:vAlign w:val="center"/>
          </w:tcPr>
          <w:p>
            <w:pPr>
              <w:keepNext w:val="0"/>
              <w:keepLines w:val="0"/>
              <w:widowControl/>
              <w:suppressLineNumbers w:val="0"/>
              <w:jc w:val="center"/>
              <w:textAlignment w:val="center"/>
              <w:rPr>
                <w:rFonts w:hint="eastAsia" w:ascii="宋体" w:hAnsi="宋体" w:eastAsia="宋体" w:cs="宋体"/>
                <w:kern w:val="0"/>
                <w:sz w:val="24"/>
              </w:rPr>
            </w:pPr>
            <w:r>
              <w:rPr>
                <w:rFonts w:hint="eastAsia" w:ascii="宋体" w:hAnsi="宋体" w:eastAsia="宋体" w:cs="宋体"/>
                <w:i w:val="0"/>
                <w:iCs w:val="0"/>
                <w:color w:val="000000"/>
                <w:kern w:val="0"/>
                <w:sz w:val="22"/>
                <w:szCs w:val="22"/>
                <w:u w:val="none"/>
                <w:lang w:val="en-US" w:eastAsia="zh-CN" w:bidi="ar"/>
              </w:rPr>
              <w:t>块</w:t>
            </w:r>
          </w:p>
        </w:tc>
        <w:tc>
          <w:tcPr>
            <w:tcW w:w="1227" w:type="dxa"/>
            <w:gridSpan w:val="2"/>
            <w:vAlign w:val="center"/>
          </w:tcPr>
          <w:p>
            <w:pPr>
              <w:keepNext w:val="0"/>
              <w:keepLines w:val="0"/>
              <w:widowControl/>
              <w:suppressLineNumbers w:val="0"/>
              <w:jc w:val="center"/>
              <w:textAlignment w:val="center"/>
              <w:rPr>
                <w:rFonts w:hint="eastAsia" w:ascii="宋体" w:hAnsi="宋体" w:eastAsia="宋体" w:cs="宋体"/>
                <w:color w:val="FF0000"/>
                <w:kern w:val="0"/>
                <w:sz w:val="24"/>
                <w:lang w:val="en-US"/>
              </w:rPr>
            </w:pPr>
            <w:r>
              <w:rPr>
                <w:rFonts w:hint="eastAsia" w:ascii="宋体" w:hAnsi="宋体" w:eastAsia="宋体" w:cs="宋体"/>
                <w:i w:val="0"/>
                <w:iCs w:val="0"/>
                <w:color w:val="000000"/>
                <w:kern w:val="0"/>
                <w:sz w:val="22"/>
                <w:szCs w:val="22"/>
                <w:u w:val="none"/>
                <w:lang w:val="en-US" w:eastAsia="zh-CN" w:bidi="ar"/>
              </w:rPr>
              <w:t>300000</w:t>
            </w:r>
          </w:p>
        </w:tc>
        <w:tc>
          <w:tcPr>
            <w:tcW w:w="1132" w:type="dxa"/>
            <w:vAlign w:val="center"/>
          </w:tcPr>
          <w:p>
            <w:pPr>
              <w:widowControl/>
              <w:jc w:val="center"/>
              <w:textAlignment w:val="center"/>
              <w:rPr>
                <w:rFonts w:hint="eastAsia" w:ascii="宋体" w:hAnsi="宋体" w:eastAsia="宋体" w:cs="宋体"/>
                <w:color w:val="FF0000"/>
                <w:sz w:val="24"/>
              </w:rPr>
            </w:pPr>
          </w:p>
        </w:tc>
        <w:tc>
          <w:tcPr>
            <w:tcW w:w="1677" w:type="dxa"/>
            <w:vAlign w:val="center"/>
          </w:tcPr>
          <w:p>
            <w:pPr>
              <w:jc w:val="center"/>
              <w:rPr>
                <w:rFonts w:hint="eastAsia" w:ascii="宋体" w:hAnsi="宋体" w:eastAsia="宋体" w:cs="宋体"/>
                <w:sz w:val="24"/>
              </w:rPr>
            </w:pPr>
          </w:p>
        </w:tc>
        <w:tc>
          <w:tcPr>
            <w:tcW w:w="1800" w:type="dxa"/>
            <w:gridSpan w:val="2"/>
            <w:vAlign w:val="center"/>
          </w:tcPr>
          <w:p>
            <w:pPr>
              <w:widowControl/>
              <w:jc w:val="center"/>
              <w:textAlignment w:val="center"/>
              <w:rPr>
                <w:rFonts w:hint="eastAsia" w:ascii="宋体" w:hAnsi="宋体" w:eastAsia="宋体" w:cs="宋体"/>
                <w:sz w:val="24"/>
              </w:rPr>
            </w:pPr>
          </w:p>
        </w:tc>
        <w:tc>
          <w:tcPr>
            <w:tcW w:w="3355" w:type="dxa"/>
            <w:vMerge w:val="restart"/>
            <w:vAlign w:val="center"/>
          </w:tcPr>
          <w:p>
            <w:pPr>
              <w:widowControl/>
              <w:numPr>
                <w:ilvl w:val="0"/>
                <w:numId w:val="5"/>
              </w:numPr>
              <w:jc w:val="left"/>
              <w:textAlignment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拟定13#、16#和19#楼招标数量，分批供应，现场通知供货</w:t>
            </w:r>
          </w:p>
          <w:p>
            <w:pPr>
              <w:widowControl/>
              <w:numPr>
                <w:ilvl w:val="0"/>
                <w:numId w:val="5"/>
              </w:numPr>
              <w:jc w:val="left"/>
              <w:textAlignment w:val="center"/>
              <w:rPr>
                <w:rFonts w:hint="eastAsia" w:ascii="宋体" w:hAnsi="宋体" w:eastAsia="宋体" w:cs="宋体"/>
                <w:sz w:val="21"/>
                <w:szCs w:val="21"/>
                <w:highlight w:val="none"/>
                <w:u w:val="none"/>
              </w:rPr>
            </w:pPr>
            <w:r>
              <w:rPr>
                <w:rFonts w:hint="eastAsia" w:ascii="宋体" w:hAnsi="宋体" w:eastAsia="宋体" w:cs="宋体"/>
                <w:color w:val="auto"/>
                <w:sz w:val="21"/>
                <w:szCs w:val="21"/>
                <w:highlight w:val="none"/>
                <w:u w:val="none"/>
              </w:rPr>
              <w:t>符合《</w:t>
            </w:r>
            <w:r>
              <w:rPr>
                <w:rFonts w:hint="eastAsia" w:ascii="宋体" w:hAnsi="宋体" w:eastAsia="宋体" w:cs="宋体"/>
                <w:color w:val="auto"/>
                <w:sz w:val="21"/>
                <w:szCs w:val="21"/>
                <w:highlight w:val="none"/>
                <w:u w:val="none"/>
                <w:lang w:eastAsia="zh-CN"/>
              </w:rPr>
              <w:t>蒸压粉煤灰多孔砖</w:t>
            </w:r>
            <w:r>
              <w:rPr>
                <w:rFonts w:hint="eastAsia" w:ascii="宋体" w:hAnsi="宋体" w:eastAsia="宋体" w:cs="宋体"/>
                <w:color w:val="auto"/>
                <w:sz w:val="21"/>
                <w:szCs w:val="21"/>
                <w:highlight w:val="none"/>
                <w:u w:val="none"/>
              </w:rPr>
              <w:t>》GB</w:t>
            </w:r>
            <w:r>
              <w:rPr>
                <w:rFonts w:hint="eastAsia" w:ascii="宋体" w:hAnsi="宋体" w:eastAsia="宋体" w:cs="宋体"/>
                <w:color w:val="auto"/>
                <w:sz w:val="21"/>
                <w:szCs w:val="21"/>
                <w:highlight w:val="none"/>
                <w:u w:val="none"/>
                <w:lang w:val="en-US" w:eastAsia="zh-CN"/>
              </w:rPr>
              <w:t>26541-2011</w:t>
            </w:r>
            <w:r>
              <w:rPr>
                <w:rFonts w:hint="eastAsia" w:ascii="宋体" w:hAnsi="宋体" w:eastAsia="宋体" w:cs="宋体"/>
                <w:color w:val="auto"/>
                <w:sz w:val="21"/>
                <w:szCs w:val="21"/>
                <w:highlight w:val="none"/>
                <w:u w:val="none"/>
              </w:rPr>
              <w:t>标准相关规定要求</w:t>
            </w:r>
            <w:r>
              <w:rPr>
                <w:rFonts w:hint="eastAsia" w:ascii="宋体" w:hAnsi="宋体" w:eastAsia="宋体" w:cs="宋体"/>
                <w:color w:val="auto"/>
                <w:sz w:val="21"/>
                <w:szCs w:val="21"/>
                <w:highlight w:val="none"/>
                <w:u w:val="none"/>
                <w:lang w:val="en-US" w:eastAsia="zh-CN"/>
              </w:rPr>
              <w:t xml:space="preserve">                                 3.燃烧性能A级，密度：934KG/m3；传热系数：0.22W/m².K，蓄热系数：3.49/m².K</w:t>
            </w:r>
            <w:r>
              <w:rPr>
                <w:rFonts w:hint="eastAsia" w:ascii="宋体" w:hAnsi="宋体" w:cs="宋体"/>
                <w:color w:val="auto"/>
                <w:sz w:val="21"/>
                <w:szCs w:val="21"/>
                <w:highlight w:val="none"/>
                <w:u w:val="none"/>
                <w:lang w:val="en-US" w:eastAsia="zh-CN"/>
              </w:rPr>
              <w:t>,吸水率（体积百分数）≤2.0%</w:t>
            </w:r>
          </w:p>
          <w:p>
            <w:pPr>
              <w:widowControl/>
              <w:jc w:val="left"/>
              <w:textAlignment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399"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011" w:type="dxa"/>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宋体" w:hAnsi="宋体" w:eastAsia="宋体" w:cs="宋体"/>
                <w:i w:val="0"/>
                <w:iCs w:val="0"/>
                <w:color w:val="000000"/>
                <w:kern w:val="0"/>
                <w:sz w:val="22"/>
                <w:szCs w:val="22"/>
                <w:u w:val="none"/>
                <w:lang w:val="en-US" w:eastAsia="zh-CN" w:bidi="ar"/>
              </w:rPr>
              <w:t>蒸压多孔非承重保温砖</w:t>
            </w:r>
          </w:p>
        </w:tc>
        <w:tc>
          <w:tcPr>
            <w:tcW w:w="283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宋体" w:hAnsi="宋体" w:eastAsia="宋体" w:cs="宋体"/>
                <w:i w:val="0"/>
                <w:iCs w:val="0"/>
                <w:color w:val="000000"/>
                <w:kern w:val="0"/>
                <w:sz w:val="22"/>
                <w:szCs w:val="22"/>
                <w:u w:val="none"/>
                <w:lang w:val="en-US" w:eastAsia="zh-CN" w:bidi="ar"/>
              </w:rPr>
              <w:t>MU5.0  240*115*90（mm）</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宋体" w:hAnsi="宋体" w:eastAsia="宋体" w:cs="宋体"/>
                <w:i w:val="0"/>
                <w:iCs w:val="0"/>
                <w:color w:val="000000"/>
                <w:kern w:val="0"/>
                <w:sz w:val="22"/>
                <w:szCs w:val="22"/>
                <w:u w:val="none"/>
                <w:lang w:val="en-US" w:eastAsia="zh-CN" w:bidi="ar"/>
              </w:rPr>
              <w:t>块</w:t>
            </w:r>
          </w:p>
        </w:tc>
        <w:tc>
          <w:tcPr>
            <w:tcW w:w="1227" w:type="dxa"/>
            <w:gridSpan w:val="2"/>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0000</w:t>
            </w:r>
          </w:p>
        </w:tc>
        <w:tc>
          <w:tcPr>
            <w:tcW w:w="1132" w:type="dxa"/>
            <w:vAlign w:val="center"/>
          </w:tcPr>
          <w:p>
            <w:pPr>
              <w:widowControl/>
              <w:jc w:val="center"/>
              <w:textAlignment w:val="center"/>
              <w:rPr>
                <w:rFonts w:hint="eastAsia" w:ascii="仿宋_GB2312" w:hAnsi="仿宋_GB2312" w:eastAsia="仿宋_GB2312" w:cs="仿宋_GB2312"/>
                <w:sz w:val="24"/>
              </w:rPr>
            </w:pPr>
          </w:p>
        </w:tc>
        <w:tc>
          <w:tcPr>
            <w:tcW w:w="1677" w:type="dxa"/>
            <w:vAlign w:val="center"/>
          </w:tcPr>
          <w:p>
            <w:pPr>
              <w:jc w:val="center"/>
              <w:rPr>
                <w:rFonts w:hint="eastAsia" w:ascii="仿宋_GB2312" w:hAnsi="仿宋_GB2312" w:eastAsia="仿宋_GB2312" w:cs="仿宋_GB2312"/>
                <w:sz w:val="24"/>
              </w:rPr>
            </w:pPr>
          </w:p>
        </w:tc>
        <w:tc>
          <w:tcPr>
            <w:tcW w:w="1800" w:type="dxa"/>
            <w:gridSpan w:val="2"/>
            <w:vAlign w:val="center"/>
          </w:tcPr>
          <w:p>
            <w:pPr>
              <w:jc w:val="center"/>
              <w:rPr>
                <w:rFonts w:hint="eastAsia" w:ascii="仿宋_GB2312" w:hAnsi="仿宋_GB2312" w:eastAsia="仿宋_GB2312" w:cs="仿宋_GB2312"/>
                <w:sz w:val="24"/>
              </w:rPr>
            </w:pPr>
          </w:p>
        </w:tc>
        <w:tc>
          <w:tcPr>
            <w:tcW w:w="3355" w:type="dxa"/>
            <w:vMerge w:val="continue"/>
            <w:vAlign w:val="center"/>
          </w:tcPr>
          <w:p>
            <w:pPr>
              <w:widowControl/>
              <w:jc w:val="lef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2011" w:type="dxa"/>
            <w:vAlign w:val="center"/>
          </w:tcPr>
          <w:p>
            <w:pPr>
              <w:jc w:val="center"/>
              <w:rPr>
                <w:rFonts w:ascii="仿宋_GB2312" w:eastAsia="仿宋_GB2312"/>
                <w:sz w:val="24"/>
              </w:rPr>
            </w:pPr>
            <w:r>
              <w:rPr>
                <w:rFonts w:hint="eastAsia" w:ascii="仿宋_GB2312" w:eastAsia="仿宋_GB2312"/>
                <w:b/>
                <w:bCs/>
                <w:sz w:val="24"/>
              </w:rPr>
              <w:t>合计＊</w:t>
            </w:r>
          </w:p>
        </w:tc>
        <w:tc>
          <w:tcPr>
            <w:tcW w:w="2835" w:type="dxa"/>
            <w:vAlign w:val="center"/>
          </w:tcPr>
          <w:p>
            <w:pPr>
              <w:jc w:val="center"/>
              <w:rPr>
                <w:rFonts w:ascii="仿宋_GB2312" w:eastAsia="仿宋_GB2312"/>
                <w:sz w:val="24"/>
              </w:rPr>
            </w:pPr>
          </w:p>
        </w:tc>
        <w:tc>
          <w:tcPr>
            <w:tcW w:w="795" w:type="dxa"/>
            <w:vAlign w:val="center"/>
          </w:tcPr>
          <w:p>
            <w:pPr>
              <w:jc w:val="center"/>
              <w:rPr>
                <w:rFonts w:ascii="仿宋_GB2312" w:eastAsia="仿宋_GB2312"/>
                <w:sz w:val="24"/>
              </w:rPr>
            </w:pPr>
          </w:p>
        </w:tc>
        <w:tc>
          <w:tcPr>
            <w:tcW w:w="1227" w:type="dxa"/>
            <w:gridSpan w:val="2"/>
            <w:vAlign w:val="center"/>
          </w:tcPr>
          <w:p>
            <w:pPr>
              <w:jc w:val="center"/>
              <w:rPr>
                <w:rFonts w:ascii="仿宋_GB2312" w:eastAsia="仿宋_GB2312"/>
                <w:sz w:val="24"/>
              </w:rPr>
            </w:pPr>
          </w:p>
        </w:tc>
        <w:tc>
          <w:tcPr>
            <w:tcW w:w="1132" w:type="dxa"/>
            <w:vAlign w:val="center"/>
          </w:tcPr>
          <w:p>
            <w:pPr>
              <w:jc w:val="center"/>
              <w:rPr>
                <w:rFonts w:ascii="仿宋_GB2312" w:eastAsia="仿宋_GB2312"/>
                <w:sz w:val="24"/>
              </w:rPr>
            </w:pPr>
          </w:p>
        </w:tc>
        <w:tc>
          <w:tcPr>
            <w:tcW w:w="1677" w:type="dxa"/>
            <w:vAlign w:val="center"/>
          </w:tcPr>
          <w:p>
            <w:pPr>
              <w:jc w:val="center"/>
              <w:rPr>
                <w:rFonts w:ascii="仿宋_GB2312" w:eastAsia="仿宋_GB2312"/>
                <w:sz w:val="24"/>
              </w:rPr>
            </w:pPr>
          </w:p>
        </w:tc>
        <w:tc>
          <w:tcPr>
            <w:tcW w:w="1800" w:type="dxa"/>
            <w:gridSpan w:val="2"/>
            <w:vAlign w:val="center"/>
          </w:tcPr>
          <w:p>
            <w:pPr>
              <w:jc w:val="center"/>
              <w:rPr>
                <w:rFonts w:ascii="仿宋_GB2312" w:eastAsia="仿宋_GB2312"/>
                <w:sz w:val="24"/>
              </w:rPr>
            </w:pPr>
          </w:p>
        </w:tc>
        <w:tc>
          <w:tcPr>
            <w:tcW w:w="3355"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231"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4"/>
              </w:rPr>
            </w:pPr>
            <w:r>
              <w:rPr>
                <w:rFonts w:hint="eastAsia" w:ascii="仿宋_GB2312" w:eastAsia="仿宋_GB2312"/>
                <w:sz w:val="24"/>
              </w:rPr>
              <w:t xml:space="preserve">说明：1、此报价表中带 </w:t>
            </w:r>
            <w:r>
              <w:rPr>
                <w:rFonts w:hint="eastAsia" w:ascii="仿宋_GB2312" w:eastAsia="仿宋_GB2312"/>
                <w:color w:val="FF0000"/>
                <w:sz w:val="24"/>
              </w:rPr>
              <w:t xml:space="preserve">＊ </w:t>
            </w:r>
            <w:r>
              <w:rPr>
                <w:rFonts w:hint="eastAsia" w:ascii="仿宋_GB2312" w:eastAsia="仿宋_GB2312"/>
                <w:sz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rPr>
            </w:pPr>
            <w:r>
              <w:rPr>
                <w:rFonts w:hint="eastAsia" w:ascii="仿宋_GB2312" w:eastAsia="仿宋_GB2312"/>
                <w:sz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lang w:eastAsia="zh-CN"/>
              </w:rPr>
            </w:pPr>
            <w:r>
              <w:rPr>
                <w:rFonts w:hint="eastAsia" w:ascii="仿宋_GB2312" w:eastAsia="仿宋_GB2312"/>
                <w:sz w:val="24"/>
              </w:rPr>
              <w:t>3、报价均为含税（税率必须注明）、含运费价</w:t>
            </w:r>
            <w:r>
              <w:rPr>
                <w:rFonts w:hint="eastAsia" w:ascii="仿宋_GB2312" w:eastAsia="仿宋_GB2312"/>
                <w:sz w:val="24"/>
                <w:lang w:eastAsia="zh-CN"/>
              </w:rPr>
              <w:t>，</w:t>
            </w:r>
            <w:r>
              <w:rPr>
                <w:rFonts w:hint="eastAsia" w:ascii="仿宋_GB2312" w:hAnsi="Calibri" w:eastAsia="仿宋_GB2312" w:cs="Times New Roman"/>
                <w:sz w:val="24"/>
                <w:lang w:val="en-US" w:eastAsia="zh-CN"/>
              </w:rPr>
              <w:t>保留至小数点后两位。</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仿宋_GB2312" w:eastAsia="仿宋_GB2312"/>
                <w:sz w:val="24"/>
              </w:rPr>
            </w:pPr>
            <w:r>
              <w:rPr>
                <w:rFonts w:hint="eastAsia" w:ascii="仿宋_GB2312" w:eastAsia="仿宋_GB2312"/>
                <w:sz w:val="24"/>
              </w:rPr>
              <w:t>4、本次招标量为本批次供应量，招标数量可能与实际需求量存在偏差。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8" w:type="dxa"/>
            <w:gridSpan w:val="5"/>
            <w:vMerge w:val="restart"/>
            <w:vAlign w:val="center"/>
          </w:tcPr>
          <w:p>
            <w:pPr>
              <w:rPr>
                <w:rFonts w:ascii="仿宋_GB2312" w:eastAsia="仿宋_GB2312"/>
                <w:sz w:val="24"/>
              </w:rPr>
            </w:pPr>
            <w:r>
              <w:rPr>
                <w:rFonts w:hint="eastAsia" w:ascii="仿宋_GB2312" w:eastAsia="仿宋_GB2312"/>
                <w:sz w:val="24"/>
              </w:rPr>
              <w:t>投标单位（公章）</w:t>
            </w:r>
          </w:p>
        </w:tc>
        <w:tc>
          <w:tcPr>
            <w:tcW w:w="3685" w:type="dxa"/>
            <w:gridSpan w:val="4"/>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58"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8" w:type="dxa"/>
            <w:gridSpan w:val="5"/>
            <w:vMerge w:val="continue"/>
            <w:vAlign w:val="center"/>
          </w:tcPr>
          <w:p>
            <w:pPr>
              <w:rPr>
                <w:rFonts w:ascii="仿宋_GB2312" w:eastAsia="仿宋_GB2312"/>
                <w:sz w:val="24"/>
              </w:rPr>
            </w:pPr>
          </w:p>
        </w:tc>
        <w:tc>
          <w:tcPr>
            <w:tcW w:w="3685" w:type="dxa"/>
            <w:gridSpan w:val="4"/>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103" w:type="dxa"/>
            <w:vAlign w:val="center"/>
          </w:tcPr>
          <w:p>
            <w:pPr>
              <w:jc w:val="center"/>
              <w:rPr>
                <w:rFonts w:ascii="仿宋_GB2312" w:eastAsia="仿宋_GB2312"/>
                <w:sz w:val="24"/>
              </w:rPr>
            </w:pPr>
            <w:r>
              <w:rPr>
                <w:rFonts w:hint="eastAsia" w:ascii="仿宋_GB2312" w:eastAsia="仿宋_GB2312"/>
                <w:sz w:val="24"/>
              </w:rPr>
              <w:t>电话</w:t>
            </w:r>
          </w:p>
        </w:tc>
        <w:tc>
          <w:tcPr>
            <w:tcW w:w="335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88" w:type="dxa"/>
            <w:gridSpan w:val="5"/>
            <w:vMerge w:val="continue"/>
            <w:vAlign w:val="center"/>
          </w:tcPr>
          <w:p>
            <w:pPr>
              <w:rPr>
                <w:rFonts w:ascii="仿宋_GB2312" w:eastAsia="仿宋_GB2312"/>
                <w:sz w:val="24"/>
              </w:rPr>
            </w:pPr>
          </w:p>
        </w:tc>
        <w:tc>
          <w:tcPr>
            <w:tcW w:w="3685" w:type="dxa"/>
            <w:gridSpan w:val="4"/>
            <w:vMerge w:val="continue"/>
            <w:vAlign w:val="center"/>
          </w:tcPr>
          <w:p>
            <w:pPr>
              <w:jc w:val="center"/>
              <w:rPr>
                <w:rFonts w:ascii="仿宋_GB2312" w:eastAsia="仿宋_GB2312"/>
                <w:sz w:val="24"/>
              </w:rPr>
            </w:pPr>
          </w:p>
        </w:tc>
        <w:tc>
          <w:tcPr>
            <w:tcW w:w="1103" w:type="dxa"/>
            <w:vAlign w:val="center"/>
          </w:tcPr>
          <w:p>
            <w:pPr>
              <w:jc w:val="center"/>
              <w:rPr>
                <w:rFonts w:ascii="仿宋_GB2312" w:eastAsia="仿宋_GB2312"/>
                <w:sz w:val="24"/>
              </w:rPr>
            </w:pPr>
            <w:r>
              <w:rPr>
                <w:rFonts w:hint="eastAsia" w:ascii="仿宋_GB2312" w:eastAsia="仿宋_GB2312"/>
                <w:sz w:val="24"/>
              </w:rPr>
              <w:t>邮箱</w:t>
            </w:r>
          </w:p>
        </w:tc>
        <w:tc>
          <w:tcPr>
            <w:tcW w:w="3355" w:type="dxa"/>
            <w:vAlign w:val="center"/>
          </w:tcPr>
          <w:p>
            <w:pPr>
              <w:rPr>
                <w:rFonts w:ascii="仿宋_GB2312" w:eastAsia="仿宋_GB2312"/>
                <w:sz w:val="24"/>
              </w:rPr>
            </w:pPr>
          </w:p>
        </w:tc>
      </w:tr>
    </w:tbl>
    <w:p>
      <w:pPr>
        <w:spacing w:line="400" w:lineRule="exact"/>
        <w:rPr>
          <w:rFonts w:ascii="仿宋" w:hAnsi="仿宋" w:eastAsia="仿宋" w:cs="仿宋_GB2312"/>
          <w:b/>
          <w:sz w:val="36"/>
          <w:szCs w:val="36"/>
        </w:rPr>
      </w:pPr>
    </w:p>
    <w:p>
      <w:pPr>
        <w:spacing w:line="4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三</w:t>
      </w:r>
      <w:r>
        <w:rPr>
          <w:rFonts w:hint="eastAsia" w:ascii="仿宋" w:hAnsi="仿宋" w:eastAsia="仿宋" w:cs="仿宋_GB2312"/>
          <w:b/>
          <w:sz w:val="36"/>
          <w:szCs w:val="36"/>
        </w:rPr>
        <w:t>、响应/偏离表</w:t>
      </w:r>
    </w:p>
    <w:p>
      <w:pPr>
        <w:pStyle w:val="19"/>
        <w:spacing w:line="320" w:lineRule="exact"/>
      </w:pPr>
    </w:p>
    <w:p>
      <w:pPr>
        <w:spacing w:line="320" w:lineRule="exact"/>
      </w:pPr>
      <w:r>
        <w:rPr>
          <w:rFonts w:hint="eastAsia" w:ascii="宋体"/>
          <w:sz w:val="24"/>
        </w:rPr>
        <w:t>1.1技术规格响应/偏离表</w:t>
      </w:r>
      <w:r>
        <w:rPr>
          <w:rFonts w:ascii="宋体"/>
          <w:sz w:val="24"/>
        </w:rPr>
        <w:t xml:space="preserve"> </w:t>
      </w:r>
    </w:p>
    <w:p>
      <w:pPr>
        <w:spacing w:line="320" w:lineRule="exact"/>
        <w:ind w:left="308"/>
        <w:rPr>
          <w:rFonts w:hint="default"/>
          <w:lang w:val="en-US"/>
        </w:rPr>
      </w:pPr>
      <w:r>
        <w:rPr>
          <w:rFonts w:hint="eastAsia" w:ascii="宋体"/>
          <w:sz w:val="24"/>
        </w:rPr>
        <w:t>招标编号：</w:t>
      </w:r>
      <w:r>
        <w:rPr>
          <w:rFonts w:ascii="宋体"/>
          <w:sz w:val="24"/>
        </w:rPr>
        <w:t xml:space="preserve"> </w:t>
      </w:r>
      <w:r>
        <w:rPr>
          <w:rFonts w:hint="eastAsia" w:ascii="仿宋_GB2312" w:eastAsia="仿宋_GB2312"/>
          <w:b/>
          <w:color w:val="auto"/>
          <w:sz w:val="28"/>
          <w:szCs w:val="28"/>
        </w:rPr>
        <w:t>TGJA-WZ-2022-</w:t>
      </w:r>
      <w:r>
        <w:rPr>
          <w:rFonts w:hint="eastAsia" w:ascii="仿宋_GB2312" w:eastAsia="仿宋_GB2312"/>
          <w:b/>
          <w:color w:val="auto"/>
          <w:sz w:val="28"/>
          <w:szCs w:val="28"/>
          <w:lang w:val="en-US" w:eastAsia="zh-CN"/>
        </w:rPr>
        <w:t>97</w:t>
      </w:r>
    </w:p>
    <w:tbl>
      <w:tblPr>
        <w:tblStyle w:val="4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序号</w:t>
            </w: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货物名称</w:t>
            </w: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ind w:left="240" w:hanging="240" w:hangingChars="100"/>
              <w:jc w:val="center"/>
            </w:pPr>
            <w:r>
              <w:rPr>
                <w:rFonts w:hint="eastAsia" w:ascii="宋体"/>
                <w:sz w:val="24"/>
              </w:rPr>
              <w:t>招标文件条目号</w:t>
            </w: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招标规格</w:t>
            </w: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投标规格</w:t>
            </w: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响应/偏离</w:t>
            </w: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bl>
    <w:p>
      <w:pPr>
        <w:pStyle w:val="19"/>
        <w:spacing w:line="320" w:lineRule="exact"/>
      </w:pPr>
    </w:p>
    <w:p>
      <w:pPr>
        <w:pStyle w:val="18"/>
        <w:spacing w:line="320" w:lineRule="exact"/>
        <w:ind w:left="480" w:hanging="480" w:hangingChars="20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pPr>
        <w:pStyle w:val="19"/>
        <w:spacing w:line="320" w:lineRule="exact"/>
      </w:pPr>
    </w:p>
    <w:p>
      <w:pPr>
        <w:spacing w:line="320" w:lineRule="exact"/>
      </w:pPr>
      <w:r>
        <w:rPr>
          <w:rFonts w:hint="eastAsia" w:ascii="宋体"/>
          <w:sz w:val="24"/>
        </w:rPr>
        <w:t>投标人名称：</w:t>
      </w:r>
      <w:r>
        <w:rPr>
          <w:rFonts w:ascii="宋体"/>
          <w:sz w:val="24"/>
        </w:rPr>
        <w:t xml:space="preserve"> </w:t>
      </w:r>
      <w:r>
        <w:rPr>
          <w:sz w:val="24"/>
        </w:rPr>
        <w:t xml:space="preserve">_____________________ </w:t>
      </w:r>
    </w:p>
    <w:p>
      <w:pPr>
        <w:spacing w:line="320" w:lineRule="exact"/>
      </w:pPr>
      <w:r>
        <w:rPr>
          <w:rFonts w:hint="eastAsia" w:ascii="宋体"/>
          <w:sz w:val="24"/>
        </w:rPr>
        <w:t>投标人代表签字盖章：</w:t>
      </w:r>
      <w:r>
        <w:rPr>
          <w:sz w:val="24"/>
        </w:rPr>
        <w:t xml:space="preserve">________________ </w:t>
      </w:r>
    </w:p>
    <w:p>
      <w:pPr>
        <w:spacing w:line="400" w:lineRule="exact"/>
        <w:jc w:val="center"/>
        <w:rPr>
          <w:rFonts w:ascii="仿宋" w:hAnsi="仿宋" w:eastAsia="仿宋" w:cs="仿宋_GB2312"/>
          <w:b/>
          <w:sz w:val="36"/>
          <w:szCs w:val="36"/>
        </w:rPr>
      </w:pPr>
    </w:p>
    <w:p>
      <w:pPr>
        <w:spacing w:line="400" w:lineRule="exact"/>
        <w:jc w:val="cente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四</w:t>
      </w:r>
      <w:r>
        <w:rPr>
          <w:rFonts w:hint="eastAsia" w:ascii="仿宋" w:hAnsi="仿宋" w:eastAsia="仿宋" w:cs="仿宋_GB2312"/>
          <w:b/>
          <w:sz w:val="36"/>
          <w:szCs w:val="36"/>
        </w:rPr>
        <w:t>、响应/偏离表</w:t>
      </w:r>
    </w:p>
    <w:p>
      <w:pPr>
        <w:spacing w:line="400" w:lineRule="exact"/>
        <w:rPr>
          <w:rFonts w:ascii="宋体"/>
          <w:sz w:val="24"/>
          <w:szCs w:val="22"/>
        </w:rPr>
      </w:pPr>
      <w:r>
        <w:rPr>
          <w:rFonts w:hint="eastAsia" w:ascii="宋体"/>
          <w:sz w:val="24"/>
        </w:rPr>
        <w:t>1.2商</w:t>
      </w:r>
      <w:r>
        <w:rPr>
          <w:rFonts w:hint="eastAsia" w:ascii="宋体"/>
          <w:sz w:val="24"/>
          <w:szCs w:val="22"/>
        </w:rPr>
        <w:t>务条款响应/偏离表</w:t>
      </w:r>
    </w:p>
    <w:p>
      <w:pPr>
        <w:spacing w:line="400" w:lineRule="exact"/>
        <w:ind w:firstLine="240" w:firstLineChars="100"/>
        <w:rPr>
          <w:rFonts w:hint="default"/>
          <w:lang w:val="en-US"/>
        </w:rPr>
      </w:pPr>
      <w:r>
        <w:rPr>
          <w:rFonts w:hint="eastAsia" w:ascii="宋体"/>
          <w:sz w:val="24"/>
        </w:rPr>
        <w:t>招标编号：</w:t>
      </w:r>
      <w:r>
        <w:rPr>
          <w:rFonts w:ascii="宋体"/>
          <w:sz w:val="24"/>
        </w:rPr>
        <w:t xml:space="preserve"> </w:t>
      </w:r>
      <w:r>
        <w:rPr>
          <w:rFonts w:hint="eastAsia" w:ascii="仿宋_GB2312" w:eastAsia="仿宋_GB2312"/>
          <w:b/>
          <w:color w:val="auto"/>
          <w:sz w:val="28"/>
          <w:szCs w:val="28"/>
        </w:rPr>
        <w:t>TGJA-WZ-2022-</w:t>
      </w:r>
      <w:r>
        <w:rPr>
          <w:rFonts w:hint="eastAsia" w:ascii="仿宋_GB2312" w:eastAsia="仿宋_GB2312"/>
          <w:b/>
          <w:color w:val="auto"/>
          <w:sz w:val="28"/>
          <w:szCs w:val="28"/>
          <w:lang w:val="en-US" w:eastAsia="zh-CN"/>
        </w:rPr>
        <w:t>97</w:t>
      </w:r>
    </w:p>
    <w:tbl>
      <w:tblPr>
        <w:tblStyle w:val="4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6"/>
        <w:gridCol w:w="2728"/>
        <w:gridCol w:w="3091"/>
        <w:gridCol w:w="393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序号</w:t>
            </w:r>
          </w:p>
        </w:tc>
        <w:tc>
          <w:tcPr>
            <w:tcW w:w="2716"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招标文件条目号</w:t>
            </w:r>
          </w:p>
        </w:tc>
        <w:tc>
          <w:tcPr>
            <w:tcW w:w="272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240" w:hanging="240" w:hangingChars="100"/>
              <w:jc w:val="center"/>
            </w:pPr>
            <w:r>
              <w:rPr>
                <w:rFonts w:hint="eastAsia" w:ascii="宋体"/>
                <w:sz w:val="24"/>
              </w:rPr>
              <w:t>招标文件的商务条款</w:t>
            </w:r>
          </w:p>
        </w:tc>
        <w:tc>
          <w:tcPr>
            <w:tcW w:w="3091"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240" w:hanging="240" w:hangingChars="100"/>
              <w:jc w:val="center"/>
            </w:pPr>
            <w:r>
              <w:rPr>
                <w:rFonts w:hint="eastAsia" w:ascii="宋体"/>
                <w:sz w:val="24"/>
              </w:rPr>
              <w:t>投标文件的商务条款</w:t>
            </w:r>
          </w:p>
        </w:tc>
        <w:tc>
          <w:tcPr>
            <w:tcW w:w="3931"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bl>
    <w:p>
      <w:pPr>
        <w:pStyle w:val="19"/>
        <w:spacing w:line="400" w:lineRule="exact"/>
      </w:pPr>
    </w:p>
    <w:p>
      <w:pPr>
        <w:spacing w:line="400" w:lineRule="exact"/>
        <w:rPr>
          <w:rFonts w:ascii="仿宋" w:hAnsi="仿宋" w:eastAsia="仿宋" w:cs="仿宋_GB2312"/>
          <w:b/>
          <w:szCs w:val="21"/>
        </w:rPr>
      </w:pPr>
      <w:r>
        <w:rPr>
          <w:rFonts w:hint="eastAsia" w:ascii="宋体"/>
          <w:sz w:val="24"/>
        </w:rPr>
        <w:t>注：投标人递交的投标文件中与招标文件的商务部分的要求有不同时，应逐条列在商务偏离表中，否则将认为投标人接受招标文件的要求</w:t>
      </w:r>
      <w:r>
        <w:rPr>
          <w:rFonts w:hint="eastAsia"/>
          <w:sz w:val="24"/>
        </w:rPr>
        <w:t>。</w:t>
      </w:r>
    </w:p>
    <w:p>
      <w:pPr>
        <w:spacing w:line="400" w:lineRule="exact"/>
        <w:rPr>
          <w:rFonts w:ascii="宋体"/>
          <w:sz w:val="24"/>
        </w:rPr>
      </w:pPr>
    </w:p>
    <w:p>
      <w:pPr>
        <w:spacing w:line="400" w:lineRule="exact"/>
      </w:pPr>
      <w:r>
        <w:rPr>
          <w:rFonts w:hint="eastAsia" w:ascii="宋体"/>
          <w:sz w:val="24"/>
        </w:rPr>
        <w:t>投标人名称：</w:t>
      </w:r>
      <w:r>
        <w:rPr>
          <w:rFonts w:ascii="宋体"/>
          <w:sz w:val="24"/>
        </w:rPr>
        <w:t xml:space="preserve"> </w:t>
      </w:r>
      <w:r>
        <w:rPr>
          <w:sz w:val="24"/>
        </w:rPr>
        <w:t xml:space="preserve">_____________________ </w:t>
      </w:r>
    </w:p>
    <w:p>
      <w:pPr>
        <w:spacing w:line="400" w:lineRule="exact"/>
        <w:rPr>
          <w:rFonts w:ascii="仿宋" w:hAnsi="仿宋" w:eastAsia="仿宋" w:cs="仿宋_GB2312"/>
          <w:sz w:val="28"/>
          <w:szCs w:val="28"/>
          <w:u w:val="single"/>
        </w:rPr>
      </w:pPr>
      <w:r>
        <w:rPr>
          <w:rFonts w:hint="eastAsia" w:ascii="宋体"/>
          <w:sz w:val="24"/>
        </w:rPr>
        <w:t>投标人代表签字盖章：</w:t>
      </w:r>
      <w:r>
        <w:rPr>
          <w:sz w:val="24"/>
        </w:rPr>
        <w:t xml:space="preserve">________________ </w:t>
      </w:r>
    </w:p>
    <w:sectPr>
      <w:headerReference r:id="rId7"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u w:val="single"/>
      </w:rPr>
    </w:pPr>
    <w:r>
      <w:rPr>
        <w:u w:val="single"/>
      </w:rPr>
      <w:drawing>
        <wp:inline distT="0" distB="0" distL="114300" distR="114300">
          <wp:extent cx="227965" cy="204470"/>
          <wp:effectExtent l="0" t="0" r="635" b="508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E65BB"/>
    <w:multiLevelType w:val="singleLevel"/>
    <w:tmpl w:val="938E65BB"/>
    <w:lvl w:ilvl="0" w:tentative="0">
      <w:start w:val="1"/>
      <w:numFmt w:val="decimal"/>
      <w:lvlText w:val="%1."/>
      <w:lvlJc w:val="left"/>
      <w:pPr>
        <w:tabs>
          <w:tab w:val="left" w:pos="312"/>
        </w:tabs>
      </w:pPr>
    </w:lvl>
  </w:abstractNum>
  <w:abstractNum w:abstractNumId="1">
    <w:nsid w:val="B8E88982"/>
    <w:multiLevelType w:val="singleLevel"/>
    <w:tmpl w:val="B8E88982"/>
    <w:lvl w:ilvl="0" w:tentative="0">
      <w:start w:val="9"/>
      <w:numFmt w:val="chineseCounting"/>
      <w:suff w:val="nothing"/>
      <w:lvlText w:val="%1、"/>
      <w:lvlJc w:val="left"/>
      <w:rPr>
        <w:rFonts w:hint="eastAsia"/>
      </w:rPr>
    </w:lvl>
  </w:abstractNum>
  <w:abstractNum w:abstractNumId="2">
    <w:nsid w:val="C0D94047"/>
    <w:multiLevelType w:val="singleLevel"/>
    <w:tmpl w:val="C0D94047"/>
    <w:lvl w:ilvl="0" w:tentative="0">
      <w:start w:val="1"/>
      <w:numFmt w:val="decimal"/>
      <w:suff w:val="nothing"/>
      <w:lvlText w:val="%1、"/>
      <w:lvlJc w:val="left"/>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D3612B"/>
    <w:multiLevelType w:val="singleLevel"/>
    <w:tmpl w:val="5FD3612B"/>
    <w:lvl w:ilvl="0" w:tentative="0">
      <w:start w:val="8"/>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0ZDljOTllN2MxMzIyMWQ3MDVjNzYxN2YyNDFiNz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39FF"/>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27CA"/>
    <w:rsid w:val="001D6FFB"/>
    <w:rsid w:val="001D7832"/>
    <w:rsid w:val="001D7DCC"/>
    <w:rsid w:val="001E0BB3"/>
    <w:rsid w:val="001E1495"/>
    <w:rsid w:val="001E4303"/>
    <w:rsid w:val="001E4497"/>
    <w:rsid w:val="001E461D"/>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501"/>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2F5438"/>
    <w:rsid w:val="00300274"/>
    <w:rsid w:val="00300953"/>
    <w:rsid w:val="00305296"/>
    <w:rsid w:val="00311F89"/>
    <w:rsid w:val="00314A09"/>
    <w:rsid w:val="00314EF8"/>
    <w:rsid w:val="003158F9"/>
    <w:rsid w:val="00321077"/>
    <w:rsid w:val="00321305"/>
    <w:rsid w:val="0032273B"/>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D7321"/>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0D94"/>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627A"/>
    <w:rsid w:val="004773EE"/>
    <w:rsid w:val="00477C6D"/>
    <w:rsid w:val="004807CF"/>
    <w:rsid w:val="004810F7"/>
    <w:rsid w:val="00482006"/>
    <w:rsid w:val="00482286"/>
    <w:rsid w:val="00482FA5"/>
    <w:rsid w:val="0048425C"/>
    <w:rsid w:val="004852C5"/>
    <w:rsid w:val="00485958"/>
    <w:rsid w:val="00491CBD"/>
    <w:rsid w:val="00495557"/>
    <w:rsid w:val="00495D9D"/>
    <w:rsid w:val="004976A8"/>
    <w:rsid w:val="004A03DB"/>
    <w:rsid w:val="004A207A"/>
    <w:rsid w:val="004B43B3"/>
    <w:rsid w:val="004B4474"/>
    <w:rsid w:val="004B559B"/>
    <w:rsid w:val="004B6E13"/>
    <w:rsid w:val="004B70E0"/>
    <w:rsid w:val="004B71B4"/>
    <w:rsid w:val="004B7569"/>
    <w:rsid w:val="004C08B9"/>
    <w:rsid w:val="004C130F"/>
    <w:rsid w:val="004C3052"/>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0551"/>
    <w:rsid w:val="005C11B4"/>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4DF5"/>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145"/>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86319"/>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6FC"/>
    <w:rsid w:val="00A57F03"/>
    <w:rsid w:val="00A60385"/>
    <w:rsid w:val="00A626B1"/>
    <w:rsid w:val="00A67A12"/>
    <w:rsid w:val="00A70041"/>
    <w:rsid w:val="00A703EF"/>
    <w:rsid w:val="00A7091D"/>
    <w:rsid w:val="00A72176"/>
    <w:rsid w:val="00A758BF"/>
    <w:rsid w:val="00A75D6F"/>
    <w:rsid w:val="00A7606E"/>
    <w:rsid w:val="00A763D9"/>
    <w:rsid w:val="00A80F4C"/>
    <w:rsid w:val="00A81946"/>
    <w:rsid w:val="00A905C4"/>
    <w:rsid w:val="00A90615"/>
    <w:rsid w:val="00A9086F"/>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27772"/>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18D4"/>
    <w:rsid w:val="00B62F4E"/>
    <w:rsid w:val="00B65A94"/>
    <w:rsid w:val="00B66CB7"/>
    <w:rsid w:val="00B66E0C"/>
    <w:rsid w:val="00B67A6D"/>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4812"/>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DBA"/>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774B"/>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1292"/>
    <w:rsid w:val="00D74162"/>
    <w:rsid w:val="00D74510"/>
    <w:rsid w:val="00D8055A"/>
    <w:rsid w:val="00D80755"/>
    <w:rsid w:val="00D80EC6"/>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DE2"/>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276E2E"/>
    <w:rsid w:val="048A48C3"/>
    <w:rsid w:val="05BF33B5"/>
    <w:rsid w:val="071C395D"/>
    <w:rsid w:val="0A5C7401"/>
    <w:rsid w:val="0A884E47"/>
    <w:rsid w:val="0B2B537E"/>
    <w:rsid w:val="0C6241B2"/>
    <w:rsid w:val="0D2B4E23"/>
    <w:rsid w:val="0E876D2F"/>
    <w:rsid w:val="0EC82FD7"/>
    <w:rsid w:val="0EEA79E8"/>
    <w:rsid w:val="0F791AC7"/>
    <w:rsid w:val="10181623"/>
    <w:rsid w:val="10BD1543"/>
    <w:rsid w:val="11A13D65"/>
    <w:rsid w:val="12A820AD"/>
    <w:rsid w:val="148531F5"/>
    <w:rsid w:val="17D86D23"/>
    <w:rsid w:val="18AF15FD"/>
    <w:rsid w:val="1A943009"/>
    <w:rsid w:val="1B33713D"/>
    <w:rsid w:val="1B59783C"/>
    <w:rsid w:val="1BBF797C"/>
    <w:rsid w:val="1DE32FF0"/>
    <w:rsid w:val="1DEE2CCA"/>
    <w:rsid w:val="2037683E"/>
    <w:rsid w:val="223E7710"/>
    <w:rsid w:val="23983135"/>
    <w:rsid w:val="23E90160"/>
    <w:rsid w:val="25590EC9"/>
    <w:rsid w:val="26224809"/>
    <w:rsid w:val="26A26CEB"/>
    <w:rsid w:val="285E7005"/>
    <w:rsid w:val="299D4A4C"/>
    <w:rsid w:val="2A1902C2"/>
    <w:rsid w:val="2A3653AE"/>
    <w:rsid w:val="2AB020F1"/>
    <w:rsid w:val="2BB548BC"/>
    <w:rsid w:val="2BE80223"/>
    <w:rsid w:val="2C995D0F"/>
    <w:rsid w:val="2CCF45EF"/>
    <w:rsid w:val="2D3E7816"/>
    <w:rsid w:val="2E8E540F"/>
    <w:rsid w:val="302E3043"/>
    <w:rsid w:val="30D974B7"/>
    <w:rsid w:val="333663C1"/>
    <w:rsid w:val="336F7BD6"/>
    <w:rsid w:val="33F35609"/>
    <w:rsid w:val="343C1399"/>
    <w:rsid w:val="34634E47"/>
    <w:rsid w:val="346848DB"/>
    <w:rsid w:val="35484C10"/>
    <w:rsid w:val="354F3A99"/>
    <w:rsid w:val="357B16F3"/>
    <w:rsid w:val="36050FAB"/>
    <w:rsid w:val="371866BF"/>
    <w:rsid w:val="3989643E"/>
    <w:rsid w:val="3A3173ED"/>
    <w:rsid w:val="3AD10001"/>
    <w:rsid w:val="3B076549"/>
    <w:rsid w:val="3C5B75D3"/>
    <w:rsid w:val="3C7823C8"/>
    <w:rsid w:val="3DBC2399"/>
    <w:rsid w:val="3DCC4487"/>
    <w:rsid w:val="3E474521"/>
    <w:rsid w:val="3EB10A10"/>
    <w:rsid w:val="3EC82979"/>
    <w:rsid w:val="41B46B47"/>
    <w:rsid w:val="424B79E0"/>
    <w:rsid w:val="434963F7"/>
    <w:rsid w:val="439F612A"/>
    <w:rsid w:val="441344E9"/>
    <w:rsid w:val="445E00D1"/>
    <w:rsid w:val="44842956"/>
    <w:rsid w:val="44B922E9"/>
    <w:rsid w:val="45DC2779"/>
    <w:rsid w:val="465E02D2"/>
    <w:rsid w:val="46841C18"/>
    <w:rsid w:val="46BC5513"/>
    <w:rsid w:val="47F15155"/>
    <w:rsid w:val="495D238E"/>
    <w:rsid w:val="499D4ACB"/>
    <w:rsid w:val="4D8C00ED"/>
    <w:rsid w:val="4E822997"/>
    <w:rsid w:val="4E86355F"/>
    <w:rsid w:val="4ED20DFA"/>
    <w:rsid w:val="4F0F5DA2"/>
    <w:rsid w:val="4F397E6D"/>
    <w:rsid w:val="4F54161A"/>
    <w:rsid w:val="4F8F4455"/>
    <w:rsid w:val="504C2BE7"/>
    <w:rsid w:val="51B50E5A"/>
    <w:rsid w:val="53DE502C"/>
    <w:rsid w:val="554830C1"/>
    <w:rsid w:val="56B4262E"/>
    <w:rsid w:val="576F2EA8"/>
    <w:rsid w:val="5807041D"/>
    <w:rsid w:val="583F79D3"/>
    <w:rsid w:val="58691989"/>
    <w:rsid w:val="58F960F8"/>
    <w:rsid w:val="599F0979"/>
    <w:rsid w:val="5B5B72F0"/>
    <w:rsid w:val="5C1E1084"/>
    <w:rsid w:val="5EE01EF7"/>
    <w:rsid w:val="5FB310A4"/>
    <w:rsid w:val="60F035C2"/>
    <w:rsid w:val="63E45615"/>
    <w:rsid w:val="644A2A1E"/>
    <w:rsid w:val="681960ED"/>
    <w:rsid w:val="69AD4D95"/>
    <w:rsid w:val="69B54174"/>
    <w:rsid w:val="6A315ABB"/>
    <w:rsid w:val="6A660AE8"/>
    <w:rsid w:val="6A87598F"/>
    <w:rsid w:val="6C55155E"/>
    <w:rsid w:val="6E1906F3"/>
    <w:rsid w:val="703849D5"/>
    <w:rsid w:val="711712EF"/>
    <w:rsid w:val="71F33817"/>
    <w:rsid w:val="74424C37"/>
    <w:rsid w:val="74B57A97"/>
    <w:rsid w:val="77C81C4C"/>
    <w:rsid w:val="793439F5"/>
    <w:rsid w:val="796E3D99"/>
    <w:rsid w:val="79ED6ADC"/>
    <w:rsid w:val="7A5A739A"/>
    <w:rsid w:val="7B8D7C88"/>
    <w:rsid w:val="7C252C88"/>
    <w:rsid w:val="7DA9224E"/>
    <w:rsid w:val="7ECE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13</Pages>
  <Words>3833</Words>
  <Characters>4366</Characters>
  <Lines>30</Lines>
  <Paragraphs>8</Paragraphs>
  <TotalTime>8</TotalTime>
  <ScaleCrop>false</ScaleCrop>
  <LinksUpToDate>false</LinksUpToDate>
  <CharactersWithSpaces>4499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2022-08-11T13:37:00Z</dcterms:created>
  <dc:creator>e510</dc:creator>
  <cp:lastModifiedBy>海阔天空</cp:lastModifiedBy>
  <cp:lastPrinted>2019-05-06T09:43:00Z</cp:lastPrinted>
  <dcterms:modified xsi:type="dcterms:W3CDTF">2022-10-24T03:45:44Z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A613DD1B75C44F42BCCFD94376B39B69</vt:lpwstr>
  </property>
</Properties>
</file>