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hint="eastAsia" w:ascii="宋体" w:hAnsi="宋体" w:eastAsia="宋体" w:cs="宋体"/>
          <w:b/>
          <w:bCs/>
          <w:sz w:val="44"/>
          <w:szCs w:val="44"/>
          <w:u w:val="singl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第二事业部池州映湖园13~21#楼及地库工程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u w:val="single"/>
          <w:lang w:eastAsia="zh-CN"/>
        </w:rPr>
        <w:t>自粘聚合物改性沥青防水卷材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TGJA-WZ-2022-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102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详见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报价单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cya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经济技术开发区黄山大道南段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879号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hint="eastAsia"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</w:t>
      </w:r>
      <w:r>
        <w:rPr>
          <w:rFonts w:hint="eastAsia" w:ascii="仿宋_GB2312" w:hAnsi="仿宋_GB2312" w:eastAsia="仿宋_GB2312" w:cs="仿宋_GB2312"/>
          <w:sz w:val="28"/>
          <w:szCs w:val="28"/>
        </w:rPr>
        <w:t>铜陵有色金属集团铜冠建筑安装股份有限公司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经营部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铜陵市经济技术开发区黄山大道南段</w:t>
      </w:r>
      <w:r>
        <w:rPr>
          <w:rFonts w:hint="eastAsia" w:ascii="仿宋_GB2312" w:hAnsi="仿宋_GB2312" w:eastAsia="仿宋_GB2312" w:cs="仿宋_GB2312"/>
          <w:sz w:val="28"/>
          <w:szCs w:val="28"/>
        </w:rPr>
        <w:t>主楼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1、与本次招标材料的质量相关要求</w:t>
      </w:r>
    </w:p>
    <w:p>
      <w:pPr>
        <w:ind w:firstLine="560" w:firstLineChars="200"/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自粘聚合物改性沥青防水卷材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》GB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23441-2009</w:t>
      </w:r>
      <w:r>
        <w:rPr>
          <w:rFonts w:ascii="仿宋" w:hAnsi="仿宋" w:eastAsia="仿宋" w:cs="仿宋_GB2312"/>
          <w:color w:val="auto"/>
          <w:sz w:val="28"/>
          <w:szCs w:val="28"/>
          <w:highlight w:val="none"/>
          <w:u w:val="single"/>
        </w:rPr>
        <w:t>标准相关规定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hint="default" w:ascii="仿宋" w:hAnsi="仿宋" w:eastAsia="仿宋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按招标人提供清单生产，分批发货；每批发货前，招标人提前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7天通知具体发货明细。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因材料产品质量不合格所造成的相关质量问题，没收中标人履约保证金（我公司将保留供方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0000元材料款作为履约保证金），同时对相关质量问题所引发的返工、耽误工期、对业主单位的生产影响等所有相关损失，中标人承担相应责任。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560" w:lineRule="exact"/>
        <w:ind w:firstLine="638" w:firstLineChars="228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根据到货情况，货到验收合格后开具发票，入账次月支付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0%，春节前支付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</w:rPr>
        <w:t>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</w:rPr>
        <w:t>80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%，剩余20%该春节后两年内付清。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>投标人如不响应此付款方式可在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>《第十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>章》的偏离表中说明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>响应则可不填。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</w:rPr>
        <w:t>）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池州市映湖园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施工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highlight w:val="none"/>
        </w:rPr>
        <w:t>、本次招标设最高控制价，凡高于控制价均视为无效投标。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numPr>
          <w:ilvl w:val="0"/>
          <w:numId w:val="2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评标及中标履约要求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numPr>
          <w:ilvl w:val="0"/>
          <w:numId w:val="3"/>
        </w:num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numPr>
          <w:ilvl w:val="0"/>
          <w:numId w:val="0"/>
        </w:numPr>
        <w:spacing w:line="600" w:lineRule="exact"/>
        <w:jc w:val="both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pStyle w:val="19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4"/>
        </w:numPr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5" w:type="default"/>
          <w:footerReference r:id="rId6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color w:val="auto"/>
          <w:sz w:val="28"/>
          <w:szCs w:val="28"/>
          <w:lang w:val="en-US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102</w:t>
      </w:r>
    </w:p>
    <w:tbl>
      <w:tblPr>
        <w:tblStyle w:val="46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自粘聚合物改性沥青防水卷材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厚度1.5mm；型号：SAM-921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1.品牌要求：东方雨虹      2.粘贴方法：湿铺防水卷材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3.按需方要求分批供货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保留至小数点后两位。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both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</w:t>
      </w:r>
      <w:r>
        <w:rPr>
          <w:rFonts w:hint="eastAsia" w:ascii="宋体"/>
          <w:sz w:val="24"/>
          <w:lang w:val="en-US" w:eastAsia="zh-CN"/>
        </w:rPr>
        <w:t>1</w:t>
      </w:r>
      <w:r>
        <w:rPr>
          <w:rFonts w:hint="eastAsia" w:ascii="宋体"/>
          <w:sz w:val="24"/>
        </w:rPr>
        <w:t>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hint="default"/>
          <w:lang w:val="en-US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102</w:t>
      </w:r>
    </w:p>
    <w:tbl>
      <w:tblPr>
        <w:tblStyle w:val="46"/>
        <w:tblW w:w="0" w:type="auto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19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7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ind w:right="360"/>
      <w:jc w:val="right"/>
    </w:pPr>
    <w: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0"/>
                  <w:rPr>
                    <w:rStyle w:val="50"/>
                  </w:rPr>
                </w:pPr>
                <w:r>
                  <w:fldChar w:fldCharType="begin"/>
                </w:r>
                <w:r>
                  <w:rPr>
                    <w:rStyle w:val="50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50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1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E88982"/>
    <w:multiLevelType w:val="singleLevel"/>
    <w:tmpl w:val="B8E8898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FD3612B"/>
    <w:multiLevelType w:val="singleLevel"/>
    <w:tmpl w:val="5FD3612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808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8531F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D8C00ED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5FB310A4"/>
    <w:rsid w:val="60F035C2"/>
    <w:rsid w:val="63E45615"/>
    <w:rsid w:val="644A2A1E"/>
    <w:rsid w:val="681960ED"/>
    <w:rsid w:val="69AD4D95"/>
    <w:rsid w:val="69B54174"/>
    <w:rsid w:val="6A315ABB"/>
    <w:rsid w:val="6A660AE8"/>
    <w:rsid w:val="6A87598F"/>
    <w:rsid w:val="6C55155E"/>
    <w:rsid w:val="6DBC6E77"/>
    <w:rsid w:val="6E1906F3"/>
    <w:rsid w:val="6E4D7239"/>
    <w:rsid w:val="703849D5"/>
    <w:rsid w:val="711712EF"/>
    <w:rsid w:val="71F33817"/>
    <w:rsid w:val="74424C37"/>
    <w:rsid w:val="74B57A97"/>
    <w:rsid w:val="76D53E08"/>
    <w:rsid w:val="77C81C4C"/>
    <w:rsid w:val="793439F5"/>
    <w:rsid w:val="796E3D99"/>
    <w:rsid w:val="79ED6ADC"/>
    <w:rsid w:val="7A5A739A"/>
    <w:rsid w:val="7B8D7C88"/>
    <w:rsid w:val="7C252C88"/>
    <w:rsid w:val="7DA9224E"/>
    <w:rsid w:val="7EC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9"/>
    <w:next w:val="19"/>
    <w:link w:val="90"/>
    <w:qFormat/>
    <w:uiPriority w:val="0"/>
    <w:pPr>
      <w:spacing w:after="12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5">
    <w:name w:val="annotation subject"/>
    <w:basedOn w:val="16"/>
    <w:next w:val="16"/>
    <w:qFormat/>
    <w:uiPriority w:val="0"/>
    <w:rPr>
      <w:b/>
      <w:bCs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9">
    <w:name w:val="Strong"/>
    <w:qFormat/>
    <w:uiPriority w:val="22"/>
    <w:rPr>
      <w:b/>
      <w:bCs/>
    </w:rPr>
  </w:style>
  <w:style w:type="character" w:styleId="50">
    <w:name w:val="page number"/>
    <w:basedOn w:val="48"/>
    <w:qFormat/>
    <w:uiPriority w:val="0"/>
  </w:style>
  <w:style w:type="character" w:styleId="51">
    <w:name w:val="FollowedHyperlink"/>
    <w:qFormat/>
    <w:uiPriority w:val="0"/>
    <w:rPr>
      <w:color w:val="000000"/>
      <w:u w:val="non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yperlink"/>
    <w:qFormat/>
    <w:uiPriority w:val="0"/>
    <w:rPr>
      <w:color w:val="000000"/>
      <w:u w:val="none"/>
    </w:rPr>
  </w:style>
  <w:style w:type="character" w:styleId="54">
    <w:name w:val="annotation reference"/>
    <w:qFormat/>
    <w:uiPriority w:val="0"/>
    <w:rPr>
      <w:sz w:val="21"/>
      <w:szCs w:val="21"/>
    </w:rPr>
  </w:style>
  <w:style w:type="character" w:styleId="55">
    <w:name w:val="footnote reference"/>
    <w:qFormat/>
    <w:uiPriority w:val="0"/>
    <w:rPr>
      <w:vertAlign w:val="superscript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2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8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8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3571</Words>
  <Characters>3993</Characters>
  <Lines>30</Lines>
  <Paragraphs>8</Paragraphs>
  <TotalTime>2</TotalTime>
  <ScaleCrop>false</ScaleCrop>
  <LinksUpToDate>false</LinksUpToDate>
  <CharactersWithSpaces>4094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海阔天空</cp:lastModifiedBy>
  <cp:lastPrinted>2019-05-06T09:43:00Z</cp:lastPrinted>
  <dcterms:modified xsi:type="dcterms:W3CDTF">2022-11-17T08:16:30Z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A613DD1B75C44F42BCCFD94376B39B69</vt:lpwstr>
  </property>
</Properties>
</file>