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lang w:eastAsia="zh-CN"/>
        </w:rPr>
        <w:t>铜基新材料项目</w:t>
      </w:r>
      <w:r>
        <w:rPr>
          <w:rFonts w:hint="eastAsia" w:ascii="仿宋" w:hAnsi="仿宋" w:eastAsia="仿宋" w:cs="宋体"/>
          <w:b/>
          <w:bCs/>
          <w:kern w:val="1"/>
          <w:sz w:val="44"/>
          <w:szCs w:val="44"/>
          <w:u w:val="single"/>
        </w:rPr>
        <w:t>材料</w:t>
      </w:r>
      <w:r>
        <w:rPr>
          <w:rFonts w:hint="eastAsia" w:ascii="仿宋" w:hAnsi="仿宋" w:eastAsia="仿宋" w:cs="宋体"/>
          <w:b/>
          <w:bCs/>
          <w:kern w:val="1"/>
          <w:sz w:val="44"/>
          <w:szCs w:val="44"/>
          <w:u w:val="single"/>
          <w:lang w:eastAsia="zh-CN"/>
        </w:rPr>
        <w:t>一批</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316</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24</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本次</w:t>
      </w:r>
      <w:r>
        <w:rPr>
          <w:rFonts w:hint="eastAsia" w:ascii="仿宋" w:hAnsi="仿宋" w:eastAsia="仿宋" w:cs="仿宋"/>
          <w:sz w:val="28"/>
          <w:szCs w:val="28"/>
          <w:u w:val="none"/>
        </w:rPr>
        <w:t>招标具体内容：</w:t>
      </w:r>
    </w:p>
    <w:p>
      <w:pPr>
        <w:spacing w:line="560" w:lineRule="exact"/>
        <w:ind w:firstLine="280" w:firstLineChars="100"/>
        <w:rPr>
          <w:rFonts w:hint="eastAsia" w:ascii="仿宋" w:hAnsi="仿宋" w:eastAsia="仿宋" w:cs="仿宋"/>
          <w:spacing w:val="-23"/>
          <w:sz w:val="28"/>
          <w:szCs w:val="28"/>
          <w:u w:val="single"/>
        </w:rPr>
      </w:pPr>
      <w:r>
        <w:rPr>
          <w:rFonts w:hint="eastAsia" w:ascii="仿宋" w:hAnsi="仿宋" w:eastAsia="仿宋" w:cs="仿宋"/>
          <w:sz w:val="28"/>
          <w:szCs w:val="28"/>
          <w:u w:val="single"/>
        </w:rPr>
        <w:t>本次招标的具体内容如下（详见报价单）</w:t>
      </w:r>
    </w:p>
    <w:p>
      <w:pPr>
        <w:spacing w:line="560" w:lineRule="exact"/>
        <w:ind w:firstLine="936" w:firstLineChars="4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w:t>
      </w:r>
      <w:r>
        <w:rPr>
          <w:rFonts w:hint="eastAsia" w:ascii="仿宋" w:hAnsi="仿宋" w:eastAsia="仿宋" w:cs="仿宋_GB2312"/>
          <w:sz w:val="28"/>
          <w:szCs w:val="28"/>
          <w:highlight w:val="none"/>
        </w:rPr>
        <w:t>的</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1、在</w:t>
      </w:r>
      <w:r>
        <w:rPr>
          <w:rFonts w:hint="eastAsia" w:ascii="仿宋" w:hAnsi="仿宋" w:eastAsia="仿宋" w:cs="仿宋_GB2312"/>
          <w:sz w:val="28"/>
          <w:szCs w:val="28"/>
          <w:highlight w:val="none"/>
        </w:rPr>
        <w:t>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2、投标人须为一般纳税人</w:t>
      </w:r>
      <w:r>
        <w:rPr>
          <w:rFonts w:hint="eastAsia" w:ascii="仿宋" w:hAnsi="仿宋" w:eastAsia="仿宋" w:cs="仿宋_GB2312"/>
          <w:sz w:val="28"/>
          <w:szCs w:val="28"/>
          <w:highlight w:val="none"/>
          <w:lang w:eastAsia="zh-CN"/>
        </w:rPr>
        <w:t>或小规模纳税人</w:t>
      </w:r>
      <w:r>
        <w:rPr>
          <w:rFonts w:hint="eastAsia" w:ascii="仿宋" w:hAnsi="仿宋" w:eastAsia="仿宋" w:cs="仿宋_GB2312"/>
          <w:sz w:val="28"/>
          <w:szCs w:val="28"/>
          <w:highlight w:val="non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4、投标人营业执照所列示的经营范围必须涵盖本次招标材料品</w:t>
      </w:r>
      <w:r>
        <w:rPr>
          <w:rFonts w:hint="eastAsia" w:ascii="仿宋" w:hAnsi="仿宋" w:eastAsia="仿宋" w:cs="仿宋_GB2312"/>
          <w:sz w:val="28"/>
          <w:szCs w:val="28"/>
        </w:rPr>
        <w:t>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rPr>
        <w:t>六、</w:t>
      </w:r>
      <w:r>
        <w:rPr>
          <w:rFonts w:hint="eastAsia" w:ascii="仿宋" w:hAnsi="仿宋" w:eastAsia="仿宋" w:cs="仿宋_GB2312"/>
          <w:b/>
          <w:sz w:val="36"/>
          <w:szCs w:val="36"/>
          <w:highlight w:val="none"/>
        </w:rPr>
        <w:t>保证金</w:t>
      </w:r>
    </w:p>
    <w:p>
      <w:pPr>
        <w:spacing w:line="560" w:lineRule="exact"/>
        <w:jc w:val="center"/>
        <w:rPr>
          <w:rFonts w:hint="eastAsia" w:ascii="仿宋" w:hAnsi="仿宋" w:eastAsia="仿宋" w:cs="仿宋_GB2312"/>
          <w:b/>
          <w:sz w:val="36"/>
          <w:szCs w:val="36"/>
          <w:highlight w:val="none"/>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叁</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color w:val="000000"/>
          <w:sz w:val="28"/>
          <w:szCs w:val="28"/>
          <w:highlight w:val="none"/>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w:t>
      </w:r>
      <w:r>
        <w:rPr>
          <w:rFonts w:hint="eastAsia" w:ascii="仿宋" w:hAnsi="仿宋" w:eastAsia="仿宋" w:cs="仿宋_GB2312"/>
          <w:sz w:val="28"/>
          <w:szCs w:val="28"/>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第一事业部铜基新材料项目</w:t>
      </w:r>
      <w:r>
        <w:rPr>
          <w:rFonts w:hint="eastAsia" w:ascii="仿宋" w:hAnsi="仿宋" w:eastAsia="仿宋" w:cs="仿宋_GB2312"/>
          <w:b/>
          <w:bCs/>
          <w:sz w:val="28"/>
          <w:szCs w:val="28"/>
          <w:u w:val="single"/>
        </w:rPr>
        <w:t>材料</w:t>
      </w:r>
      <w:r>
        <w:rPr>
          <w:rFonts w:hint="eastAsia" w:ascii="仿宋" w:hAnsi="仿宋" w:eastAsia="仿宋" w:cs="仿宋_GB2312"/>
          <w:b/>
          <w:bCs/>
          <w:sz w:val="28"/>
          <w:szCs w:val="28"/>
          <w:u w:val="single"/>
          <w:lang w:eastAsia="zh-CN"/>
        </w:rPr>
        <w:t>一批</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316</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日9:00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bookmarkStart w:id="0" w:name="_GoBack"/>
      <w:bookmarkEnd w:id="0"/>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r>
        <w:rPr>
          <w:rFonts w:hint="eastAsia" w:ascii="仿宋" w:hAnsi="仿宋" w:eastAsia="仿宋" w:cs="仿宋"/>
          <w:sz w:val="28"/>
          <w:szCs w:val="28"/>
          <w:lang w:eastAsia="zh-CN"/>
        </w:rPr>
        <w:t>：</w:t>
      </w:r>
      <w:r>
        <w:rPr>
          <w:rFonts w:hint="eastAsia" w:ascii="仿宋" w:hAnsi="仿宋" w:eastAsia="仿宋" w:cs="仿宋"/>
          <w:sz w:val="28"/>
          <w:szCs w:val="28"/>
        </w:rPr>
        <w:t>提供的材料必须符合技术指标要求（详见报价单）</w:t>
      </w:r>
      <w:r>
        <w:rPr>
          <w:rFonts w:hint="eastAsia" w:ascii="仿宋" w:hAnsi="仿宋" w:eastAsia="仿宋" w:cs="仿宋"/>
          <w:b w:val="0"/>
          <w:bCs w:val="0"/>
          <w:spacing w:val="-11"/>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sz w:val="28"/>
          <w:szCs w:val="28"/>
        </w:rPr>
        <w:t>（2）</w:t>
      </w:r>
      <w:r>
        <w:rPr>
          <w:rFonts w:hint="eastAsia" w:ascii="仿宋" w:hAnsi="仿宋" w:eastAsia="仿宋" w:cs="仿宋_GB2312"/>
          <w:sz w:val="28"/>
          <w:szCs w:val="28"/>
        </w:rPr>
        <w:t>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w:t>
      </w:r>
      <w:r>
        <w:rPr>
          <w:rFonts w:hint="eastAsia" w:ascii="仿宋" w:hAnsi="仿宋" w:eastAsia="仿宋" w:cs="仿宋_GB2312"/>
          <w:sz w:val="28"/>
          <w:szCs w:val="28"/>
          <w:lang w:eastAsia="zh-CN"/>
        </w:rPr>
        <w:t>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第一事业部铜基新材料项目现场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b w:val="0"/>
          <w:bCs w:val="0"/>
          <w:sz w:val="28"/>
          <w:szCs w:val="28"/>
          <w:highlight w:val="green"/>
        </w:rPr>
      </w:pPr>
      <w:r>
        <w:rPr>
          <w:rFonts w:hint="eastAsia" w:ascii="仿宋" w:hAnsi="仿宋" w:eastAsia="仿宋" w:cs="仿宋_GB2312"/>
          <w:sz w:val="28"/>
          <w:szCs w:val="28"/>
        </w:rPr>
        <w:t>（</w:t>
      </w:r>
      <w:r>
        <w:rPr>
          <w:rFonts w:hint="eastAsia" w:ascii="仿宋" w:hAnsi="仿宋" w:eastAsia="仿宋" w:cs="仿宋_GB2312"/>
          <w:b w:val="0"/>
          <w:bCs w:val="0"/>
          <w:sz w:val="28"/>
          <w:szCs w:val="28"/>
        </w:rPr>
        <w:t>1）</w:t>
      </w:r>
      <w:r>
        <w:rPr>
          <w:rFonts w:hint="eastAsia" w:ascii="仿宋" w:hAnsi="仿宋" w:eastAsia="仿宋" w:cs="仿宋_GB2312"/>
          <w:b w:val="0"/>
          <w:bCs w:val="0"/>
          <w:sz w:val="28"/>
          <w:szCs w:val="28"/>
          <w:u w:val="single"/>
        </w:rPr>
        <w:t>报价为含税（税率必须注明）、含运费价。</w:t>
      </w:r>
    </w:p>
    <w:p>
      <w:pPr>
        <w:spacing w:line="560" w:lineRule="exact"/>
        <w:ind w:left="560"/>
        <w:rPr>
          <w:rFonts w:ascii="仿宋" w:hAnsi="仿宋" w:eastAsia="仿宋" w:cs="仿宋_GB2312"/>
          <w:b w:val="0"/>
          <w:bCs w:val="0"/>
          <w:sz w:val="28"/>
          <w:szCs w:val="28"/>
        </w:rPr>
      </w:pPr>
      <w:r>
        <w:rPr>
          <w:rFonts w:hint="eastAsia" w:ascii="仿宋" w:hAnsi="仿宋" w:eastAsia="仿宋" w:cs="仿宋_GB2312"/>
          <w:b w:val="0"/>
          <w:bCs w:val="0"/>
          <w:sz w:val="28"/>
          <w:szCs w:val="28"/>
        </w:rPr>
        <w:t>（2）报价要谨慎，一旦中标，视为理解并考虑了我公司一切要求的报价，不得以任何理由变更。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结算数量</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供货数量验收确认方式：</w:t>
      </w:r>
      <w:r>
        <w:rPr>
          <w:rFonts w:hint="eastAsia" w:ascii="仿宋" w:hAnsi="仿宋" w:eastAsia="仿宋" w:cs="仿宋"/>
          <w:sz w:val="28"/>
          <w:szCs w:val="28"/>
          <w:u w:val="single"/>
        </w:rPr>
        <w:t>以实际到货验收数量为准。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20%货款2026年春节前付清。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316</w:t>
      </w:r>
      <w:r>
        <w:rPr>
          <w:rFonts w:hint="eastAsia" w:ascii="仿宋" w:hAnsi="仿宋" w:eastAsia="仿宋"/>
          <w:b/>
          <w:sz w:val="28"/>
          <w:szCs w:val="28"/>
        </w:rPr>
        <w:t>）</w:t>
      </w:r>
    </w:p>
    <w:tbl>
      <w:tblPr>
        <w:tblStyle w:val="54"/>
        <w:tblW w:w="158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953"/>
        <w:gridCol w:w="2085"/>
        <w:gridCol w:w="2370"/>
        <w:gridCol w:w="885"/>
        <w:gridCol w:w="1110"/>
        <w:gridCol w:w="1305"/>
        <w:gridCol w:w="1545"/>
        <w:gridCol w:w="503"/>
        <w:gridCol w:w="622"/>
        <w:gridCol w:w="169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59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953"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208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237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材质</w:t>
            </w:r>
          </w:p>
        </w:tc>
        <w:tc>
          <w:tcPr>
            <w:tcW w:w="88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1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305"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545" w:type="dxa"/>
            <w:vAlign w:val="center"/>
          </w:tcPr>
          <w:p>
            <w:pPr>
              <w:spacing w:line="400" w:lineRule="exact"/>
              <w:jc w:val="center"/>
              <w:rPr>
                <w:rFonts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125" w:type="dxa"/>
            <w:gridSpan w:val="2"/>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95"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953"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外墙板</w:t>
            </w:r>
          </w:p>
        </w:tc>
        <w:tc>
          <w:tcPr>
            <w:tcW w:w="2085"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厚10cm，面板0.5mm厚</w:t>
            </w:r>
          </w:p>
        </w:tc>
        <w:tc>
          <w:tcPr>
            <w:tcW w:w="237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88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c>
          <w:tcPr>
            <w:tcW w:w="111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1624</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default"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953"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内墙板</w:t>
            </w:r>
          </w:p>
        </w:tc>
        <w:tc>
          <w:tcPr>
            <w:tcW w:w="2085"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厚7.5cm，面板0.5mm厚</w:t>
            </w:r>
          </w:p>
        </w:tc>
        <w:tc>
          <w:tcPr>
            <w:tcW w:w="237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88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c>
          <w:tcPr>
            <w:tcW w:w="111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1472</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953"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color w:val="000000"/>
                <w:kern w:val="0"/>
                <w:sz w:val="24"/>
                <w:szCs w:val="24"/>
                <w:u w:val="none"/>
                <w:lang w:val="en-US" w:eastAsia="zh-CN" w:bidi="ar"/>
              </w:rPr>
              <w:t>屋面瓦</w:t>
            </w:r>
          </w:p>
        </w:tc>
        <w:tc>
          <w:tcPr>
            <w:tcW w:w="2085"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color w:val="000000"/>
                <w:kern w:val="0"/>
                <w:sz w:val="24"/>
                <w:szCs w:val="24"/>
                <w:u w:val="none"/>
                <w:lang w:val="en-US" w:eastAsia="zh-CN" w:bidi="ar"/>
              </w:rPr>
              <w:t>厚10cm，面板0.5mm厚</w:t>
            </w:r>
          </w:p>
        </w:tc>
        <w:tc>
          <w:tcPr>
            <w:tcW w:w="237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88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米</w:t>
            </w:r>
          </w:p>
        </w:tc>
        <w:tc>
          <w:tcPr>
            <w:tcW w:w="111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1956</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热镀锌方管</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160×80×4.0厚</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热镀锌</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根</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380</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热镀锌方管</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100×50×4.0厚</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热镀锌</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根</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450</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热镀锌方管</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250×150×6.0厚</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热镀锌</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根</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热镀锌方管</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200×200×5.0厚</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热镀锌</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根</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12</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地板砖</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800×800mm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全瓷</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1960</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地板砖</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4</w:t>
            </w:r>
            <w:r>
              <w:rPr>
                <w:rFonts w:hint="eastAsia" w:ascii="仿宋" w:hAnsi="仿宋" w:eastAsia="仿宋"/>
                <w:sz w:val="24"/>
                <w:lang w:eastAsia="zh-CN"/>
              </w:rPr>
              <w:t>00×</w:t>
            </w:r>
            <w:r>
              <w:rPr>
                <w:rFonts w:hint="eastAsia" w:ascii="仿宋" w:hAnsi="仿宋" w:eastAsia="仿宋"/>
                <w:sz w:val="24"/>
                <w:lang w:val="en-US" w:eastAsia="zh-CN"/>
              </w:rPr>
              <w:t>4</w:t>
            </w:r>
            <w:r>
              <w:rPr>
                <w:rFonts w:hint="eastAsia" w:ascii="仿宋" w:hAnsi="仿宋" w:eastAsia="仿宋"/>
                <w:sz w:val="24"/>
                <w:lang w:eastAsia="zh-CN"/>
              </w:rPr>
              <w:t>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全瓷</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400</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三防板</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600×600mm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板材</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1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1656</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成品钢制防盗门</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1000×2100mm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乙级</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39</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12</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成品钢制防盗门</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1500×2100mm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乙级</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成品钢制防盗门</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1500×2700mm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乙级</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成品钢制防盗门</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3000×2700mm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乙级</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樘</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塑钢推拉窗</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1200×1800mm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6+9+6中空钢化玻璃</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扇</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32</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塑钢推拉窗</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1800×900mm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6+9+6中空钢化玻璃</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扇</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17</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塑钢推拉窗</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1800×1800mm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6+9+6中空钢化玻璃</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扇</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39</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9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195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消防救援窗</w:t>
            </w:r>
          </w:p>
        </w:tc>
        <w:tc>
          <w:tcPr>
            <w:tcW w:w="208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1800×1800mm</w:t>
            </w:r>
          </w:p>
        </w:tc>
        <w:tc>
          <w:tcPr>
            <w:tcW w:w="237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6mm钢化玻璃</w:t>
            </w:r>
          </w:p>
        </w:tc>
        <w:tc>
          <w:tcPr>
            <w:tcW w:w="88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扇</w:t>
            </w:r>
          </w:p>
        </w:tc>
        <w:tc>
          <w:tcPr>
            <w:tcW w:w="111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1305" w:type="dxa"/>
            <w:vAlign w:val="center"/>
          </w:tcPr>
          <w:p>
            <w:pPr>
              <w:spacing w:line="400" w:lineRule="exact"/>
              <w:jc w:val="center"/>
              <w:rPr>
                <w:rFonts w:hint="eastAsia" w:ascii="仿宋" w:hAnsi="仿宋" w:eastAsia="仿宋"/>
                <w:sz w:val="24"/>
              </w:rPr>
            </w:pPr>
          </w:p>
        </w:tc>
        <w:tc>
          <w:tcPr>
            <w:tcW w:w="1545" w:type="dxa"/>
            <w:vAlign w:val="center"/>
          </w:tcPr>
          <w:p>
            <w:pPr>
              <w:spacing w:line="400" w:lineRule="exact"/>
              <w:jc w:val="center"/>
              <w:rPr>
                <w:rFonts w:hint="eastAsia" w:ascii="仿宋" w:hAnsi="仿宋" w:eastAsia="仿宋"/>
                <w:sz w:val="24"/>
              </w:rPr>
            </w:pPr>
          </w:p>
        </w:tc>
        <w:tc>
          <w:tcPr>
            <w:tcW w:w="1125" w:type="dxa"/>
            <w:gridSpan w:val="2"/>
            <w:vAlign w:val="center"/>
          </w:tcPr>
          <w:p>
            <w:pPr>
              <w:spacing w:line="400" w:lineRule="exact"/>
              <w:jc w:val="center"/>
              <w:rPr>
                <w:rFonts w:hint="eastAsia" w:ascii="仿宋" w:hAnsi="仿宋" w:eastAsia="仿宋"/>
                <w:sz w:val="24"/>
                <w:lang w:val="en-US" w:eastAsia="zh-CN"/>
              </w:rPr>
            </w:pPr>
          </w:p>
        </w:tc>
        <w:tc>
          <w:tcPr>
            <w:tcW w:w="1695" w:type="dxa"/>
            <w:vAlign w:val="center"/>
          </w:tcPr>
          <w:p>
            <w:pPr>
              <w:spacing w:line="400" w:lineRule="exact"/>
              <w:jc w:val="center"/>
              <w:rPr>
                <w:rFonts w:hint="eastAsia" w:ascii="仿宋" w:hAnsi="仿宋" w:eastAsia="仿宋"/>
                <w:sz w:val="24"/>
                <w:lang w:eastAsia="zh-CN"/>
              </w:rPr>
            </w:pPr>
          </w:p>
        </w:tc>
        <w:tc>
          <w:tcPr>
            <w:tcW w:w="1189"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852" w:type="dxa"/>
            <w:gridSpan w:val="12"/>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8993" w:type="dxa"/>
            <w:gridSpan w:val="6"/>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850"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40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993" w:type="dxa"/>
            <w:gridSpan w:val="6"/>
            <w:vMerge w:val="continue"/>
            <w:vAlign w:val="center"/>
          </w:tcPr>
          <w:p>
            <w:pPr>
              <w:spacing w:line="400" w:lineRule="exact"/>
              <w:rPr>
                <w:rFonts w:hint="eastAsia" w:ascii="仿宋" w:hAnsi="仿宋" w:eastAsia="仿宋"/>
                <w:sz w:val="24"/>
              </w:rPr>
            </w:pPr>
          </w:p>
        </w:tc>
        <w:tc>
          <w:tcPr>
            <w:tcW w:w="2850"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503" w:type="dxa"/>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506" w:type="dxa"/>
            <w:gridSpan w:val="3"/>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993" w:type="dxa"/>
            <w:gridSpan w:val="6"/>
            <w:vMerge w:val="continue"/>
            <w:vAlign w:val="center"/>
          </w:tcPr>
          <w:p>
            <w:pPr>
              <w:spacing w:line="400" w:lineRule="exact"/>
              <w:rPr>
                <w:rFonts w:hint="eastAsia" w:ascii="仿宋" w:hAnsi="仿宋" w:eastAsia="仿宋"/>
                <w:sz w:val="24"/>
              </w:rPr>
            </w:pPr>
          </w:p>
        </w:tc>
        <w:tc>
          <w:tcPr>
            <w:tcW w:w="2850" w:type="dxa"/>
            <w:gridSpan w:val="2"/>
            <w:vMerge w:val="continue"/>
            <w:vAlign w:val="center"/>
          </w:tcPr>
          <w:p>
            <w:pPr>
              <w:spacing w:line="400" w:lineRule="exact"/>
              <w:jc w:val="center"/>
              <w:rPr>
                <w:rFonts w:hint="eastAsia" w:ascii="仿宋" w:hAnsi="仿宋" w:eastAsia="仿宋"/>
                <w:sz w:val="24"/>
              </w:rPr>
            </w:pPr>
          </w:p>
        </w:tc>
        <w:tc>
          <w:tcPr>
            <w:tcW w:w="503" w:type="dxa"/>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506" w:type="dxa"/>
            <w:gridSpan w:val="3"/>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61F198A"/>
    <w:rsid w:val="076B4827"/>
    <w:rsid w:val="08581A22"/>
    <w:rsid w:val="08FD0B6A"/>
    <w:rsid w:val="095B20FD"/>
    <w:rsid w:val="09F87FE5"/>
    <w:rsid w:val="0B2B537E"/>
    <w:rsid w:val="0C6241B2"/>
    <w:rsid w:val="0CA911C7"/>
    <w:rsid w:val="0D2B4E23"/>
    <w:rsid w:val="0E2061B7"/>
    <w:rsid w:val="0E7D4A3D"/>
    <w:rsid w:val="0E876D2F"/>
    <w:rsid w:val="0EC82FD7"/>
    <w:rsid w:val="0FB34554"/>
    <w:rsid w:val="10181623"/>
    <w:rsid w:val="107E735A"/>
    <w:rsid w:val="12A820AD"/>
    <w:rsid w:val="13A30CA6"/>
    <w:rsid w:val="15737884"/>
    <w:rsid w:val="17D86D23"/>
    <w:rsid w:val="17F4775E"/>
    <w:rsid w:val="189E4D60"/>
    <w:rsid w:val="18AF15FD"/>
    <w:rsid w:val="19E94006"/>
    <w:rsid w:val="1BBF797C"/>
    <w:rsid w:val="1D931BF7"/>
    <w:rsid w:val="1DE26149"/>
    <w:rsid w:val="1DEE2CCA"/>
    <w:rsid w:val="1E546236"/>
    <w:rsid w:val="1EB92EF2"/>
    <w:rsid w:val="1EDB19AF"/>
    <w:rsid w:val="2037683E"/>
    <w:rsid w:val="20637B7A"/>
    <w:rsid w:val="21A61884"/>
    <w:rsid w:val="221D09FC"/>
    <w:rsid w:val="22F91AE6"/>
    <w:rsid w:val="25590EC9"/>
    <w:rsid w:val="257F4BF0"/>
    <w:rsid w:val="25A13254"/>
    <w:rsid w:val="262F357C"/>
    <w:rsid w:val="26A26CEB"/>
    <w:rsid w:val="27235E7D"/>
    <w:rsid w:val="276F4E38"/>
    <w:rsid w:val="27B557C7"/>
    <w:rsid w:val="27C7598A"/>
    <w:rsid w:val="2834446C"/>
    <w:rsid w:val="299D4A4C"/>
    <w:rsid w:val="2A1902C2"/>
    <w:rsid w:val="2B2B05A0"/>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BA83149"/>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652001"/>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0B6790"/>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537"/>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9"/>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2023-02-23T09:38:58Z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