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val="en-US" w:eastAsia="zh-CN"/>
        </w:rPr>
        <w:t>铜陵铜冠建安公司</w:t>
      </w:r>
    </w:p>
    <w:p>
      <w:pPr>
        <w:spacing w:line="560" w:lineRule="exact"/>
        <w:jc w:val="center"/>
        <w:rPr>
          <w:rFonts w:hint="eastAsia" w:ascii="宋体" w:hAnsi="宋体" w:eastAsia="仿宋" w:cs="宋体"/>
          <w:b/>
          <w:bCs/>
          <w:sz w:val="44"/>
          <w:szCs w:val="44"/>
          <w:u w:val="single"/>
          <w:lang w:val="en-US" w:eastAsia="zh-CN"/>
        </w:rPr>
      </w:pPr>
      <w:r>
        <w:rPr>
          <w:rFonts w:hint="eastAsia" w:ascii="仿宋" w:hAnsi="仿宋" w:eastAsia="仿宋" w:cs="宋体"/>
          <w:b/>
          <w:bCs/>
          <w:kern w:val="1"/>
          <w:sz w:val="44"/>
          <w:szCs w:val="44"/>
          <w:u w:val="single"/>
          <w:lang w:val="en-US" w:eastAsia="zh-CN"/>
        </w:rPr>
        <w:t>袋装水泥（二次挂网）</w:t>
      </w:r>
    </w:p>
    <w:p>
      <w:pPr>
        <w:jc w:val="center"/>
        <w:rPr>
          <w:rFonts w:ascii="宋体" w:hAnsi="宋体" w:cs="宋体"/>
          <w:b/>
          <w:bCs/>
          <w:sz w:val="44"/>
          <w:szCs w:val="44"/>
          <w:u w:val="singl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color w:val="auto"/>
          <w:sz w:val="32"/>
          <w:szCs w:val="32"/>
          <w:highlight w:val="none"/>
          <w:u w:val="single"/>
          <w:lang w:val="en-US" w:eastAsia="zh-CN"/>
        </w:rPr>
      </w:pPr>
      <w:r>
        <w:rPr>
          <w:rFonts w:hint="eastAsia" w:ascii="仿宋" w:hAnsi="仿宋" w:eastAsia="仿宋" w:cs="仿宋_GB2312"/>
          <w:b/>
          <w:bCs/>
          <w:color w:val="auto"/>
          <w:sz w:val="32"/>
          <w:szCs w:val="32"/>
          <w:highlight w:val="none"/>
        </w:rPr>
        <w:t>招标编号：</w:t>
      </w:r>
      <w:r>
        <w:rPr>
          <w:rFonts w:hint="eastAsia" w:ascii="仿宋" w:hAnsi="仿宋" w:eastAsia="仿宋" w:cs="仿宋_GB2312"/>
          <w:b/>
          <w:bCs/>
          <w:color w:val="auto"/>
          <w:sz w:val="32"/>
          <w:szCs w:val="32"/>
          <w:highlight w:val="none"/>
          <w:u w:val="single"/>
        </w:rPr>
        <w:t>TGJA-WZ-202</w:t>
      </w:r>
      <w:r>
        <w:rPr>
          <w:rFonts w:hint="eastAsia" w:ascii="仿宋" w:hAnsi="仿宋" w:eastAsia="仿宋" w:cs="仿宋_GB2312"/>
          <w:b/>
          <w:bCs/>
          <w:color w:val="auto"/>
          <w:sz w:val="32"/>
          <w:szCs w:val="32"/>
          <w:highlight w:val="none"/>
          <w:u w:val="single"/>
          <w:lang w:val="en-US" w:eastAsia="zh-CN"/>
        </w:rPr>
        <w:t>315</w:t>
      </w:r>
    </w:p>
    <w:p>
      <w:pPr>
        <w:rPr>
          <w:rFonts w:ascii="仿宋" w:hAnsi="仿宋" w:eastAsia="仿宋" w:cs="仿宋_GB2312"/>
          <w:b/>
          <w:bCs/>
          <w:color w:val="000000" w:themeColor="text1"/>
          <w:sz w:val="32"/>
          <w:szCs w:val="32"/>
          <w:highlight w:val="none"/>
          <w:u w:val="single"/>
        </w:rPr>
      </w:pPr>
      <w:r>
        <w:rPr>
          <w:rFonts w:hint="eastAsia" w:ascii="仿宋" w:hAnsi="仿宋" w:eastAsia="仿宋" w:cs="仿宋_GB2312"/>
          <w:b/>
          <w:bCs/>
          <w:color w:val="auto"/>
          <w:sz w:val="32"/>
          <w:szCs w:val="32"/>
          <w:highlight w:val="none"/>
        </w:rPr>
        <w:t>招标公告发布日期：</w:t>
      </w:r>
      <w:r>
        <w:rPr>
          <w:rFonts w:hint="eastAsia" w:ascii="仿宋" w:hAnsi="仿宋" w:eastAsia="仿宋" w:cs="仿宋_GB2312"/>
          <w:b/>
          <w:bCs/>
          <w:color w:val="000000" w:themeColor="text1"/>
          <w:sz w:val="32"/>
          <w:szCs w:val="32"/>
          <w:highlight w:val="none"/>
          <w:u w:val="single"/>
        </w:rPr>
        <w:t>202</w:t>
      </w:r>
      <w:r>
        <w:rPr>
          <w:rFonts w:hint="eastAsia" w:ascii="仿宋" w:hAnsi="仿宋" w:eastAsia="仿宋" w:cs="仿宋_GB2312"/>
          <w:b/>
          <w:bCs/>
          <w:color w:val="000000" w:themeColor="text1"/>
          <w:sz w:val="32"/>
          <w:szCs w:val="32"/>
          <w:highlight w:val="none"/>
          <w:u w:val="single"/>
          <w:lang w:val="en-US" w:eastAsia="zh-CN"/>
        </w:rPr>
        <w:t>3</w:t>
      </w:r>
      <w:r>
        <w:rPr>
          <w:rFonts w:hint="eastAsia" w:ascii="仿宋" w:hAnsi="仿宋" w:eastAsia="仿宋" w:cs="仿宋_GB2312"/>
          <w:b/>
          <w:bCs/>
          <w:color w:val="000000" w:themeColor="text1"/>
          <w:sz w:val="32"/>
          <w:szCs w:val="32"/>
          <w:highlight w:val="none"/>
          <w:u w:val="single"/>
        </w:rPr>
        <w:t>年</w:t>
      </w:r>
      <w:r>
        <w:rPr>
          <w:rFonts w:hint="eastAsia" w:ascii="仿宋" w:hAnsi="仿宋" w:eastAsia="仿宋" w:cs="仿宋_GB2312"/>
          <w:b/>
          <w:bCs/>
          <w:color w:val="000000" w:themeColor="text1"/>
          <w:sz w:val="32"/>
          <w:szCs w:val="32"/>
          <w:highlight w:val="none"/>
          <w:u w:val="single"/>
          <w:lang w:val="en-US" w:eastAsia="zh-CN"/>
        </w:rPr>
        <w:t>3</w:t>
      </w:r>
      <w:r>
        <w:rPr>
          <w:rFonts w:hint="eastAsia" w:ascii="仿宋" w:hAnsi="仿宋" w:eastAsia="仿宋" w:cs="仿宋_GB2312"/>
          <w:b/>
          <w:bCs/>
          <w:color w:val="000000" w:themeColor="text1"/>
          <w:sz w:val="32"/>
          <w:szCs w:val="32"/>
          <w:highlight w:val="none"/>
          <w:u w:val="single"/>
        </w:rPr>
        <w:t>月</w:t>
      </w:r>
      <w:r>
        <w:rPr>
          <w:rFonts w:hint="eastAsia" w:ascii="仿宋" w:hAnsi="仿宋" w:eastAsia="仿宋" w:cs="仿宋_GB2312"/>
          <w:b/>
          <w:bCs/>
          <w:color w:val="000000" w:themeColor="text1"/>
          <w:sz w:val="32"/>
          <w:szCs w:val="32"/>
          <w:highlight w:val="none"/>
          <w:u w:val="single"/>
          <w:lang w:val="en-US" w:eastAsia="zh-CN"/>
        </w:rPr>
        <w:t>3</w:t>
      </w:r>
      <w:r>
        <w:rPr>
          <w:rFonts w:hint="eastAsia" w:ascii="仿宋" w:hAnsi="仿宋" w:eastAsia="仿宋" w:cs="仿宋_GB2312"/>
          <w:b/>
          <w:bCs/>
          <w:color w:val="000000" w:themeColor="text1"/>
          <w:sz w:val="32"/>
          <w:szCs w:val="32"/>
          <w:highlight w:val="none"/>
          <w:u w:val="single"/>
        </w:rPr>
        <w:t>日</w:t>
      </w:r>
    </w:p>
    <w:p>
      <w:pPr>
        <w:rPr>
          <w:rFonts w:ascii="仿宋" w:hAnsi="仿宋" w:eastAsia="仿宋" w:cs="仿宋_GB2312"/>
          <w:b/>
          <w:bCs/>
          <w:sz w:val="32"/>
          <w:szCs w:val="32"/>
          <w:highlight w:val="none"/>
          <w:u w:val="single"/>
        </w:rPr>
      </w:pPr>
    </w:p>
    <w:p>
      <w:pPr>
        <w:rPr>
          <w:rFonts w:ascii="仿宋" w:hAnsi="仿宋" w:eastAsia="仿宋" w:cs="仿宋_GB2312"/>
          <w:b/>
          <w:bCs/>
          <w:sz w:val="28"/>
          <w:szCs w:val="28"/>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w:t>
      </w:r>
      <w:r>
        <w:rPr>
          <w:rFonts w:hint="eastAsia" w:ascii="仿宋" w:hAnsi="仿宋" w:eastAsia="仿宋" w:cs="仿宋_GB2312"/>
          <w:b/>
          <w:bCs/>
          <w:sz w:val="28"/>
          <w:szCs w:val="28"/>
        </w:rPr>
        <w:t>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叶明陵</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13865621916</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（1565</w:t>
      </w:r>
      <w:r>
        <w:rPr>
          <w:rFonts w:hint="eastAsia" w:ascii="仿宋" w:hAnsi="仿宋" w:eastAsia="仿宋" w:cs="仿宋_GB2312"/>
          <w:b/>
          <w:bCs/>
          <w:sz w:val="32"/>
          <w:szCs w:val="32"/>
          <w:u w:val="single"/>
          <w:lang w:val="en-US" w:eastAsia="zh-CN"/>
        </w:rPr>
        <w:t>6263</w:t>
      </w:r>
      <w:r>
        <w:rPr>
          <w:rFonts w:hint="eastAsia" w:ascii="仿宋" w:hAnsi="仿宋" w:eastAsia="仿宋" w:cs="仿宋_GB2312"/>
          <w:b/>
          <w:bCs/>
          <w:sz w:val="32"/>
          <w:szCs w:val="32"/>
          <w:u w:val="single"/>
        </w:rPr>
        <w:t>00</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_GB2312" w:hAnsi="仿宋_GB2312" w:eastAsia="仿宋_GB2312" w:cs="仿宋_GB2312"/>
          <w:sz w:val="28"/>
          <w:szCs w:val="28"/>
        </w:rPr>
        <w:t>1、</w:t>
      </w:r>
      <w:r>
        <w:rPr>
          <w:rFonts w:hint="eastAsia" w:ascii="仿宋" w:hAnsi="仿宋" w:eastAsia="仿宋" w:cs="仿宋_GB2312"/>
          <w:sz w:val="28"/>
          <w:szCs w:val="28"/>
        </w:rPr>
        <w:t>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_GB2312" w:hAnsi="仿宋_GB2312" w:eastAsia="仿宋_GB2312"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w:t>
      </w:r>
      <w:r>
        <w:rPr>
          <w:rFonts w:hint="eastAsia" w:ascii="仿宋" w:hAnsi="仿宋" w:eastAsia="仿宋" w:cs="仿宋_GB2312"/>
          <w:color w:val="auto"/>
          <w:sz w:val="28"/>
          <w:szCs w:val="28"/>
          <w:highlight w:val="none"/>
          <w:u w:val="single"/>
        </w:rPr>
        <w:t>详见报价单</w:t>
      </w:r>
      <w:r>
        <w:rPr>
          <w:rFonts w:hint="eastAsia" w:ascii="仿宋" w:hAnsi="仿宋" w:eastAsia="仿宋" w:cs="仿宋_GB2312"/>
          <w:sz w:val="28"/>
          <w:szCs w:val="28"/>
          <w:highlight w:val="none"/>
          <w:u w:val="single"/>
        </w:rPr>
        <w:t>。</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r>
        <w:rPr>
          <w:rFonts w:hint="eastAsia" w:ascii="仿宋_GB2312" w:hAnsi="宋体" w:eastAsia="仿宋_GB2312" w:cs="仿宋_GB2312"/>
          <w:b/>
          <w:sz w:val="36"/>
          <w:szCs w:val="36"/>
        </w:rPr>
        <w:t>五、</w:t>
      </w:r>
      <w:r>
        <w:rPr>
          <w:rFonts w:hint="eastAsia" w:ascii="仿宋" w:hAnsi="仿宋" w:eastAsia="仿宋" w:cs="仿宋_GB2312"/>
          <w:b/>
          <w:sz w:val="36"/>
          <w:szCs w:val="36"/>
        </w:rPr>
        <w:t>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ind w:firstLine="560" w:firstLineChars="200"/>
        <w:rPr>
          <w:rFonts w:ascii="仿宋_GB2312" w:hAnsi="仿宋_GB2312" w:eastAsia="仿宋_GB2312" w:cs="仿宋_GB2312"/>
          <w:sz w:val="28"/>
          <w:szCs w:val="28"/>
          <w:u w:val="single"/>
        </w:rPr>
      </w:pPr>
    </w:p>
    <w:p>
      <w:pPr>
        <w:rPr>
          <w:rFonts w:ascii="仿宋" w:hAnsi="仿宋" w:eastAsia="仿宋" w:cs="仿宋_GB2312"/>
          <w:sz w:val="32"/>
          <w:szCs w:val="32"/>
          <w:u w:val="single"/>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袋装水泥</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highlight w:val="none"/>
          <w:u w:val="single"/>
          <w:lang w:val="en-US" w:eastAsia="zh-CN"/>
        </w:rPr>
        <w:t>315</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rPr>
          <w:rFonts w:ascii="仿宋" w:hAnsi="仿宋" w:eastAsia="仿宋" w:cs="仿宋_GB2312"/>
          <w:sz w:val="32"/>
          <w:szCs w:val="32"/>
          <w:u w:val="single"/>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、投标文件的递交</w:t>
      </w:r>
    </w:p>
    <w:p>
      <w:pPr>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ind w:firstLine="723" w:firstLineChars="200"/>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highlight w:val="none"/>
        </w:rPr>
      </w:pPr>
      <w:r>
        <w:rPr>
          <w:rFonts w:hint="eastAsia" w:ascii="仿宋" w:hAnsi="仿宋" w:eastAsia="仿宋" w:cs="仿宋_GB2312"/>
          <w:sz w:val="28"/>
          <w:szCs w:val="28"/>
        </w:rPr>
        <w:t>1、</w:t>
      </w:r>
      <w:r>
        <w:rPr>
          <w:rFonts w:hint="eastAsia" w:ascii="仿宋" w:hAnsi="仿宋" w:eastAsia="仿宋" w:cs="仿宋_GB2312"/>
          <w:sz w:val="28"/>
          <w:szCs w:val="28"/>
          <w:highlight w:val="none"/>
        </w:rPr>
        <w:t>与本次招标材料的质量相关要求</w:t>
      </w:r>
    </w:p>
    <w:p>
      <w:pPr>
        <w:ind w:firstLine="638" w:firstLineChars="228"/>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材料质量要求：</w:t>
      </w:r>
      <w:r>
        <w:rPr>
          <w:rFonts w:hint="eastAsia" w:ascii="仿宋" w:hAnsi="仿宋" w:eastAsia="仿宋" w:cs="仿宋_GB2312"/>
          <w:color w:val="000000"/>
          <w:sz w:val="28"/>
          <w:szCs w:val="28"/>
          <w:highlight w:val="none"/>
          <w:u w:val="single"/>
          <w:lang w:eastAsia="zh-CN"/>
        </w:rPr>
        <w:t>符合</w:t>
      </w:r>
      <w:r>
        <w:rPr>
          <w:rFonts w:hint="eastAsia" w:ascii="仿宋" w:hAnsi="仿宋" w:eastAsia="仿宋" w:cs="仿宋_GB2312"/>
          <w:color w:val="000000"/>
          <w:sz w:val="28"/>
          <w:szCs w:val="28"/>
          <w:highlight w:val="none"/>
          <w:u w:val="single"/>
          <w:lang w:val="en-US" w:eastAsia="zh-CN"/>
        </w:rPr>
        <w:t>GB175-2007标准技术要求</w:t>
      </w:r>
      <w:r>
        <w:rPr>
          <w:rFonts w:hint="eastAsia" w:ascii="仿宋_GB2312" w:hAnsi="仿宋_GB2312" w:eastAsia="仿宋_GB2312" w:cs="仿宋_GB2312"/>
          <w:sz w:val="28"/>
          <w:szCs w:val="28"/>
          <w:highlight w:val="none"/>
          <w:u w:val="single"/>
        </w:rPr>
        <w:t>。</w:t>
      </w:r>
      <w:r>
        <w:rPr>
          <w:rFonts w:hint="eastAsia" w:ascii="仿宋" w:hAnsi="仿宋" w:eastAsia="仿宋" w:cs="仿宋_GB2312"/>
          <w:sz w:val="28"/>
          <w:szCs w:val="28"/>
          <w:highlight w:val="none"/>
          <w:u w:val="single"/>
        </w:rPr>
        <w:t>。</w:t>
      </w:r>
    </w:p>
    <w:p>
      <w:pPr>
        <w:ind w:firstLine="560" w:firstLineChars="200"/>
        <w:rPr>
          <w:rFonts w:ascii="仿宋" w:hAnsi="仿宋" w:eastAsia="仿宋" w:cs="仿宋_GB2312"/>
          <w:sz w:val="28"/>
          <w:szCs w:val="28"/>
          <w:highlight w:val="none"/>
          <w:u w:val="none"/>
        </w:rPr>
      </w:pPr>
      <w:r>
        <w:rPr>
          <w:rFonts w:hint="eastAsia" w:ascii="仿宋" w:hAnsi="仿宋" w:eastAsia="仿宋" w:cs="仿宋_GB2312"/>
          <w:sz w:val="28"/>
          <w:szCs w:val="28"/>
          <w:highlight w:val="none"/>
        </w:rPr>
        <w:t>（2）</w:t>
      </w:r>
      <w:r>
        <w:rPr>
          <w:rFonts w:hint="eastAsia" w:ascii="仿宋" w:hAnsi="仿宋" w:eastAsia="仿宋" w:cs="仿宋_GB2312"/>
          <w:sz w:val="28"/>
          <w:szCs w:val="28"/>
          <w:highlight w:val="none"/>
          <w:u w:val="none"/>
        </w:rPr>
        <w:t>投标人如若中标，提供的所有材料必须符合技术指标要求</w:t>
      </w:r>
      <w:r>
        <w:rPr>
          <w:rFonts w:hint="eastAsia" w:ascii="仿宋" w:hAnsi="仿宋" w:eastAsia="仿宋" w:cs="仿宋"/>
          <w:sz w:val="28"/>
          <w:szCs w:val="28"/>
          <w:highlight w:val="none"/>
          <w:u w:val="none"/>
        </w:rPr>
        <w:t>。</w:t>
      </w:r>
    </w:p>
    <w:p>
      <w:pPr>
        <w:ind w:firstLine="638" w:firstLineChars="228"/>
        <w:rPr>
          <w:rFonts w:ascii="仿宋" w:hAnsi="仿宋" w:eastAsia="仿宋" w:cs="仿宋_GB2312"/>
          <w:sz w:val="28"/>
          <w:szCs w:val="28"/>
          <w:highlight w:val="none"/>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ind w:firstLine="638" w:firstLineChars="228"/>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rPr>
        <w:t>（4）</w:t>
      </w:r>
      <w:r>
        <w:rPr>
          <w:rFonts w:hint="eastAsia" w:ascii="仿宋" w:hAnsi="仿宋" w:eastAsia="仿宋" w:cs="仿宋_GB2312"/>
          <w:sz w:val="28"/>
          <w:szCs w:val="28"/>
        </w:rPr>
        <w:t>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在铜陵市内各项目现场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rPr>
        <w:t>4、</w:t>
      </w:r>
      <w:r>
        <w:rPr>
          <w:rFonts w:hint="eastAsia" w:ascii="仿宋" w:hAnsi="仿宋" w:eastAsia="仿宋" w:cs="仿宋_GB2312"/>
          <w:sz w:val="28"/>
          <w:szCs w:val="28"/>
          <w:highlight w:val="none"/>
        </w:rPr>
        <w:t>报价相关要求</w:t>
      </w:r>
    </w:p>
    <w:p>
      <w:pPr>
        <w:spacing w:line="560" w:lineRule="exact"/>
        <w:ind w:firstLine="560" w:firstLineChars="200"/>
        <w:rPr>
          <w:rFonts w:hint="eastAsia"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rPr>
        <w:t>（1）</w:t>
      </w:r>
      <w:r>
        <w:rPr>
          <w:rFonts w:hint="eastAsia" w:ascii="仿宋" w:hAnsi="仿宋" w:eastAsia="仿宋" w:cs="仿宋_GB2312"/>
          <w:color w:val="FF0000"/>
          <w:sz w:val="28"/>
          <w:szCs w:val="28"/>
          <w:highlight w:val="none"/>
          <w:lang w:eastAsia="zh-CN"/>
        </w:rPr>
        <w:t>报价：投标人报价为</w:t>
      </w:r>
      <w:r>
        <w:rPr>
          <w:rFonts w:hint="eastAsia" w:ascii="仿宋" w:hAnsi="仿宋" w:eastAsia="仿宋" w:cs="仿宋_GB2312"/>
          <w:color w:val="FF0000"/>
          <w:sz w:val="28"/>
          <w:szCs w:val="28"/>
          <w:highlight w:val="none"/>
        </w:rPr>
        <w:t>含</w:t>
      </w:r>
      <w:r>
        <w:rPr>
          <w:rFonts w:hint="eastAsia" w:ascii="仿宋" w:hAnsi="仿宋" w:eastAsia="仿宋" w:cs="仿宋_GB2312"/>
          <w:color w:val="FF0000"/>
          <w:sz w:val="28"/>
          <w:szCs w:val="28"/>
          <w:highlight w:val="none"/>
          <w:lang w:val="en-US" w:eastAsia="zh-CN"/>
        </w:rPr>
        <w:t>13%增值</w:t>
      </w:r>
      <w:r>
        <w:rPr>
          <w:rFonts w:hint="eastAsia" w:ascii="仿宋" w:hAnsi="仿宋" w:eastAsia="仿宋" w:cs="仿宋_GB2312"/>
          <w:color w:val="FF0000"/>
          <w:sz w:val="28"/>
          <w:szCs w:val="28"/>
          <w:highlight w:val="none"/>
        </w:rPr>
        <w:t>税含运费</w:t>
      </w:r>
      <w:r>
        <w:rPr>
          <w:rFonts w:hint="eastAsia" w:ascii="仿宋" w:hAnsi="仿宋" w:eastAsia="仿宋" w:cs="仿宋_GB2312"/>
          <w:color w:val="FF0000"/>
          <w:sz w:val="28"/>
          <w:szCs w:val="28"/>
          <w:highlight w:val="none"/>
          <w:lang w:eastAsia="zh-CN"/>
        </w:rPr>
        <w:t>一票制价格</w:t>
      </w:r>
      <w:r>
        <w:rPr>
          <w:rFonts w:hint="eastAsia" w:ascii="仿宋" w:hAnsi="仿宋" w:eastAsia="仿宋" w:cs="仿宋_GB2312"/>
          <w:color w:val="FF0000"/>
          <w:sz w:val="28"/>
          <w:szCs w:val="28"/>
          <w:highlight w:val="none"/>
          <w:lang w:val="en-US" w:eastAsia="zh-CN"/>
        </w:rPr>
        <w:t>。</w:t>
      </w:r>
    </w:p>
    <w:p>
      <w:pPr>
        <w:spacing w:line="560" w:lineRule="exact"/>
        <w:ind w:left="560"/>
        <w:rPr>
          <w:rFonts w:hint="eastAsia"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rPr>
        <w:t>（2）</w:t>
      </w:r>
      <w:r>
        <w:rPr>
          <w:rFonts w:hint="eastAsia" w:ascii="仿宋" w:hAnsi="仿宋" w:eastAsia="仿宋" w:cs="仿宋_GB2312"/>
          <w:color w:val="FF0000"/>
          <w:sz w:val="28"/>
          <w:szCs w:val="28"/>
          <w:highlight w:val="none"/>
          <w:lang w:eastAsia="zh-CN"/>
        </w:rPr>
        <w:t>报价形式：以开标时间铜陵上峰相同标号袋装水泥挂牌价格下浮或上浮系数报价</w:t>
      </w:r>
      <w:r>
        <w:rPr>
          <w:rFonts w:hint="eastAsia" w:ascii="仿宋" w:hAnsi="仿宋" w:eastAsia="仿宋" w:cs="仿宋_GB2312"/>
          <w:color w:val="FF0000"/>
          <w:sz w:val="28"/>
          <w:szCs w:val="28"/>
          <w:highlight w:val="none"/>
          <w:lang w:val="en-US" w:eastAsia="zh-CN"/>
        </w:rPr>
        <w:t>。</w:t>
      </w:r>
    </w:p>
    <w:p>
      <w:pPr>
        <w:spacing w:line="560" w:lineRule="exact"/>
        <w:ind w:left="560"/>
        <w:rPr>
          <w:rFonts w:hint="eastAsia"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lang w:val="en-US" w:eastAsia="zh-CN"/>
        </w:rPr>
        <w:t>（3）调价机制：与铜陵</w:t>
      </w:r>
      <w:r>
        <w:rPr>
          <w:rFonts w:hint="eastAsia" w:ascii="仿宋" w:hAnsi="仿宋" w:eastAsia="仿宋" w:cs="仿宋_GB2312"/>
          <w:color w:val="FF0000"/>
          <w:sz w:val="28"/>
          <w:szCs w:val="28"/>
          <w:highlight w:val="none"/>
          <w:lang w:eastAsia="zh-CN"/>
        </w:rPr>
        <w:t>铜陵上峰相同标号袋装水泥挂牌价格同幅度调整</w:t>
      </w:r>
      <w:r>
        <w:rPr>
          <w:rFonts w:hint="eastAsia" w:ascii="仿宋" w:hAnsi="仿宋" w:eastAsia="仿宋" w:cs="仿宋_GB2312"/>
          <w:color w:val="FF0000"/>
          <w:sz w:val="28"/>
          <w:szCs w:val="28"/>
          <w:highlight w:val="none"/>
          <w:lang w:val="en-US" w:eastAsia="zh-CN"/>
        </w:rPr>
        <w:t>。</w:t>
      </w:r>
    </w:p>
    <w:p>
      <w:pPr>
        <w:spacing w:line="560" w:lineRule="exact"/>
        <w:ind w:left="560"/>
        <w:rPr>
          <w:rFonts w:hint="default"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lang w:val="en-US" w:eastAsia="zh-CN"/>
        </w:rPr>
        <w:t>（4）结算价格：</w:t>
      </w:r>
      <w:r>
        <w:rPr>
          <w:rFonts w:hint="eastAsia" w:ascii="仿宋" w:hAnsi="仿宋" w:eastAsia="仿宋" w:cs="仿宋_GB2312"/>
          <w:color w:val="FF0000"/>
          <w:sz w:val="28"/>
          <w:szCs w:val="28"/>
          <w:highlight w:val="none"/>
          <w:lang w:eastAsia="zh-CN"/>
        </w:rPr>
        <w:t>铜陵上峰相同标号袋装水泥挂牌价格</w:t>
      </w:r>
      <w:r>
        <w:rPr>
          <w:rFonts w:hint="eastAsia" w:ascii="仿宋" w:hAnsi="仿宋" w:eastAsia="仿宋" w:cs="仿宋_GB2312"/>
          <w:color w:val="FF0000"/>
          <w:sz w:val="28"/>
          <w:szCs w:val="28"/>
          <w:highlight w:val="none"/>
          <w:lang w:val="en-US" w:eastAsia="zh-CN"/>
        </w:rPr>
        <w:t>*（1-下浮系数）或</w:t>
      </w:r>
      <w:r>
        <w:rPr>
          <w:rFonts w:hint="eastAsia" w:ascii="仿宋" w:hAnsi="仿宋" w:eastAsia="仿宋" w:cs="仿宋_GB2312"/>
          <w:color w:val="FF0000"/>
          <w:sz w:val="28"/>
          <w:szCs w:val="28"/>
          <w:highlight w:val="none"/>
          <w:lang w:eastAsia="zh-CN"/>
        </w:rPr>
        <w:t>铜陵上峰相同标号袋装水泥挂牌价格</w:t>
      </w:r>
      <w:r>
        <w:rPr>
          <w:rFonts w:hint="eastAsia" w:ascii="仿宋" w:hAnsi="仿宋" w:eastAsia="仿宋" w:cs="仿宋_GB2312"/>
          <w:color w:val="FF0000"/>
          <w:sz w:val="28"/>
          <w:szCs w:val="28"/>
          <w:highlight w:val="none"/>
          <w:lang w:val="en-US" w:eastAsia="zh-CN"/>
        </w:rPr>
        <w:t>*（1+上浮系数）</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highlight w:val="none"/>
        </w:rPr>
      </w:pPr>
      <w:r>
        <w:rPr>
          <w:rFonts w:hint="eastAsia" w:ascii="仿宋" w:hAnsi="仿宋" w:eastAsia="仿宋" w:cs="仿宋_GB2312"/>
          <w:sz w:val="28"/>
          <w:szCs w:val="28"/>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8"/>
          <w:szCs w:val="28"/>
          <w:highlight w:val="none"/>
          <w:u w:val="single"/>
        </w:rPr>
        <w:t>同时视为无效投标</w:t>
      </w:r>
      <w:r>
        <w:rPr>
          <w:rFonts w:hint="eastAsia" w:ascii="仿宋" w:hAnsi="仿宋" w:eastAsia="仿宋" w:cs="仿宋_GB2312"/>
          <w:sz w:val="28"/>
          <w:szCs w:val="28"/>
          <w:highlight w:val="none"/>
          <w:u w:val="single"/>
        </w:rPr>
        <w:t>。</w:t>
      </w:r>
    </w:p>
    <w:p>
      <w:pPr>
        <w:numPr>
          <w:ilvl w:val="0"/>
          <w:numId w:val="2"/>
        </w:num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结算数量</w:t>
      </w:r>
    </w:p>
    <w:p>
      <w:pPr>
        <w:spacing w:line="560" w:lineRule="exact"/>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u w:val="single"/>
        </w:rPr>
        <w:t>招标人按送货磅单验收，并随时抽磅</w:t>
      </w:r>
      <w:r>
        <w:rPr>
          <w:rFonts w:hint="eastAsia" w:ascii="仿宋" w:hAnsi="仿宋" w:eastAsia="仿宋"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eastAsia="zh-CN"/>
        </w:rPr>
        <w:t>抽磅后实际重量与送货磅单重量误差小于</w:t>
      </w:r>
      <w:r>
        <w:rPr>
          <w:rFonts w:hint="eastAsia" w:ascii="仿宋_GB2312" w:hAnsi="仿宋_GB2312" w:eastAsia="仿宋_GB2312" w:cs="仿宋_GB2312"/>
          <w:sz w:val="28"/>
          <w:szCs w:val="28"/>
          <w:highlight w:val="none"/>
          <w:u w:val="single"/>
          <w:lang w:val="en-US" w:eastAsia="zh-CN"/>
        </w:rPr>
        <w:t>1%的予以接受。误差大于1%的，需方将按实际重量结算，同时对当日未过磅车次的材料重量按比例扣除。</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7、</w:t>
      </w:r>
      <w:r>
        <w:rPr>
          <w:rFonts w:hint="eastAsia" w:ascii="仿宋" w:hAnsi="仿宋" w:eastAsia="仿宋" w:cs="仿宋_GB2312"/>
          <w:sz w:val="28"/>
          <w:szCs w:val="28"/>
        </w:rPr>
        <w:t>付款方式</w:t>
      </w:r>
    </w:p>
    <w:p>
      <w:pPr>
        <w:ind w:firstLine="638" w:firstLineChars="228"/>
        <w:rPr>
          <w:rFonts w:hint="eastAsia" w:ascii="仿宋" w:hAnsi="仿宋" w:eastAsia="仿宋" w:cs="仿宋"/>
          <w:i w:val="0"/>
          <w:iCs w:val="0"/>
          <w:caps w:val="0"/>
          <w:color w:val="171A1D"/>
          <w:spacing w:val="0"/>
          <w:sz w:val="28"/>
          <w:szCs w:val="28"/>
          <w:highlight w:val="green"/>
          <w:shd w:val="clear" w:color="auto" w:fill="FFFFFF"/>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20%货款2026年春节前付清。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，总价最低报价单位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w:t>
      </w:r>
      <w:r>
        <w:rPr>
          <w:rFonts w:hint="eastAsia" w:ascii="仿宋" w:hAnsi="仿宋" w:eastAsia="仿宋" w:cs="仿宋_GB2312"/>
          <w:sz w:val="28"/>
          <w:szCs w:val="28"/>
          <w:highlight w:val="none"/>
          <w:u w:val="single"/>
          <w:lang w:eastAsia="zh-CN"/>
        </w:rPr>
        <w:t>每单项材料</w:t>
      </w:r>
      <w:r>
        <w:rPr>
          <w:rFonts w:hint="eastAsia" w:ascii="仿宋" w:hAnsi="仿宋" w:eastAsia="仿宋" w:cs="仿宋_GB2312"/>
          <w:sz w:val="28"/>
          <w:szCs w:val="28"/>
          <w:highlight w:val="none"/>
          <w:u w:val="single"/>
        </w:rPr>
        <w:t>推荐</w:t>
      </w:r>
      <w:r>
        <w:rPr>
          <w:rFonts w:hint="eastAsia" w:ascii="仿宋" w:hAnsi="仿宋" w:eastAsia="仿宋" w:cs="仿宋_GB2312"/>
          <w:sz w:val="28"/>
          <w:szCs w:val="28"/>
          <w:highlight w:val="none"/>
          <w:u w:val="single"/>
          <w:lang w:eastAsia="zh-CN"/>
        </w:rPr>
        <w:t>报价最低</w:t>
      </w:r>
      <w:r>
        <w:rPr>
          <w:rFonts w:hint="eastAsia" w:ascii="仿宋" w:hAnsi="仿宋" w:eastAsia="仿宋" w:cs="仿宋_GB2312"/>
          <w:sz w:val="28"/>
          <w:szCs w:val="28"/>
          <w:highlight w:val="none"/>
          <w:u w:val="single"/>
        </w:rPr>
        <w:t>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highlight w:val="none"/>
          <w:lang w:val="en-US" w:eastAsia="zh-CN"/>
        </w:rPr>
        <w:t>15</w:t>
      </w:r>
      <w:r>
        <w:rPr>
          <w:rFonts w:hint="eastAsia" w:ascii="仿宋" w:hAnsi="仿宋" w:eastAsia="仿宋"/>
          <w:b/>
          <w:sz w:val="28"/>
          <w:szCs w:val="28"/>
        </w:rPr>
        <w:t>）</w:t>
      </w:r>
    </w:p>
    <w:tbl>
      <w:tblPr>
        <w:tblStyle w:val="53"/>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770"/>
        <w:gridCol w:w="303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序号</w:t>
            </w:r>
          </w:p>
        </w:tc>
        <w:tc>
          <w:tcPr>
            <w:tcW w:w="1530"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物料名称</w:t>
            </w:r>
          </w:p>
        </w:tc>
        <w:tc>
          <w:tcPr>
            <w:tcW w:w="1515"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型号规格</w:t>
            </w:r>
          </w:p>
        </w:tc>
        <w:tc>
          <w:tcPr>
            <w:tcW w:w="1065"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单位</w:t>
            </w:r>
          </w:p>
        </w:tc>
        <w:tc>
          <w:tcPr>
            <w:tcW w:w="1770"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数量</w:t>
            </w:r>
          </w:p>
        </w:tc>
        <w:tc>
          <w:tcPr>
            <w:tcW w:w="3033"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eastAsia="zh-CN"/>
              </w:rPr>
              <w:t>下浮或上浮系数</w:t>
            </w:r>
            <w:r>
              <w:rPr>
                <w:rFonts w:hint="eastAsia" w:ascii="仿宋_GB2312" w:hAnsi="仿宋_GB2312" w:eastAsia="仿宋_GB2312" w:cs="仿宋_GB2312"/>
                <w:b w:val="0"/>
                <w:bCs w:val="0"/>
                <w:color w:val="FF0000"/>
                <w:sz w:val="24"/>
              </w:rPr>
              <w:t>*</w:t>
            </w:r>
          </w:p>
        </w:tc>
        <w:tc>
          <w:tcPr>
            <w:tcW w:w="1417"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税率</w:t>
            </w:r>
            <w:r>
              <w:rPr>
                <w:rFonts w:hint="eastAsia" w:ascii="仿宋_GB2312" w:hAnsi="仿宋_GB2312" w:eastAsia="仿宋_GB2312" w:cs="仿宋_GB2312"/>
                <w:b w:val="0"/>
                <w:bCs w:val="0"/>
                <w:color w:val="FF0000"/>
                <w:sz w:val="24"/>
              </w:rPr>
              <w:t>*</w:t>
            </w:r>
          </w:p>
        </w:tc>
        <w:tc>
          <w:tcPr>
            <w:tcW w:w="2795" w:type="dxa"/>
            <w:gridSpan w:val="2"/>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是否为增值税专用发票</w:t>
            </w:r>
            <w:r>
              <w:rPr>
                <w:rFonts w:hint="eastAsia" w:ascii="仿宋_GB2312" w:hAnsi="仿宋_GB2312" w:eastAsia="仿宋_GB2312" w:cs="仿宋_GB2312"/>
                <w:b w:val="0"/>
                <w:bCs w:val="0"/>
                <w:color w:val="FF0000"/>
                <w:sz w:val="24"/>
              </w:rPr>
              <w:t>*</w:t>
            </w:r>
          </w:p>
        </w:tc>
        <w:tc>
          <w:tcPr>
            <w:tcW w:w="1875"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43"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w:t>
            </w:r>
          </w:p>
        </w:tc>
        <w:tc>
          <w:tcPr>
            <w:tcW w:w="1530" w:type="dxa"/>
            <w:vAlign w:val="center"/>
          </w:tcPr>
          <w:p>
            <w:pPr>
              <w:widowControl/>
              <w:jc w:val="center"/>
              <w:textAlignment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水泥</w:t>
            </w:r>
          </w:p>
        </w:tc>
        <w:tc>
          <w:tcPr>
            <w:tcW w:w="1515" w:type="dxa"/>
            <w:vAlign w:val="center"/>
          </w:tcPr>
          <w:p>
            <w:pPr>
              <w:widowControl/>
              <w:jc w:val="center"/>
              <w:textAlignment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highlight w:val="none"/>
                <w:lang w:eastAsia="zh-CN"/>
              </w:rPr>
              <w:t>袋装</w:t>
            </w:r>
            <w:r>
              <w:rPr>
                <w:rFonts w:hint="eastAsia" w:ascii="仿宋_GB2312" w:hAnsi="仿宋_GB2312" w:eastAsia="仿宋_GB2312" w:cs="仿宋_GB2312"/>
                <w:b w:val="0"/>
                <w:bCs w:val="0"/>
                <w:sz w:val="24"/>
                <w:highlight w:val="none"/>
                <w:lang w:val="en-US" w:eastAsia="zh-CN"/>
              </w:rPr>
              <w:t>M32.5</w:t>
            </w:r>
          </w:p>
        </w:tc>
        <w:tc>
          <w:tcPr>
            <w:tcW w:w="1065"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吨</w:t>
            </w:r>
          </w:p>
        </w:tc>
        <w:tc>
          <w:tcPr>
            <w:tcW w:w="1770"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highlight w:val="none"/>
                <w:lang w:val="en-US" w:eastAsia="zh-CN"/>
              </w:rPr>
              <w:t>500</w:t>
            </w:r>
          </w:p>
        </w:tc>
        <w:tc>
          <w:tcPr>
            <w:tcW w:w="3033" w:type="dxa"/>
            <w:vAlign w:val="center"/>
          </w:tcPr>
          <w:p>
            <w:pPr>
              <w:spacing w:line="400" w:lineRule="exact"/>
              <w:jc w:val="center"/>
              <w:rPr>
                <w:rFonts w:hint="eastAsia" w:ascii="仿宋_GB2312" w:hAnsi="仿宋_GB2312" w:eastAsia="仿宋_GB2312" w:cs="仿宋_GB2312"/>
                <w:b w:val="0"/>
                <w:bCs w:val="0"/>
                <w:sz w:val="24"/>
              </w:rPr>
            </w:pPr>
            <w:bookmarkStart w:id="0" w:name="_GoBack"/>
            <w:bookmarkEnd w:id="0"/>
          </w:p>
        </w:tc>
        <w:tc>
          <w:tcPr>
            <w:tcW w:w="1417"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w:t>
            </w:r>
          </w:p>
        </w:tc>
        <w:tc>
          <w:tcPr>
            <w:tcW w:w="2795" w:type="dxa"/>
            <w:gridSpan w:val="2"/>
            <w:vAlign w:val="center"/>
          </w:tcPr>
          <w:p>
            <w:pPr>
              <w:spacing w:line="400" w:lineRule="exact"/>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是</w:t>
            </w:r>
          </w:p>
        </w:tc>
        <w:tc>
          <w:tcPr>
            <w:tcW w:w="1875" w:type="dxa"/>
            <w:vAlign w:val="center"/>
          </w:tcPr>
          <w:p>
            <w:pPr>
              <w:spacing w:line="400" w:lineRule="exact"/>
              <w:jc w:val="center"/>
              <w:rPr>
                <w:rFonts w:hint="eastAsia" w:ascii="仿宋_GB2312" w:hAnsi="仿宋_GB2312" w:eastAsia="仿宋_GB2312" w:cs="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43" w:type="dxa"/>
            <w:vAlign w:val="center"/>
          </w:tcPr>
          <w:p>
            <w:pPr>
              <w:spacing w:line="40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w:t>
            </w:r>
          </w:p>
        </w:tc>
        <w:tc>
          <w:tcPr>
            <w:tcW w:w="1530" w:type="dxa"/>
            <w:vAlign w:val="center"/>
          </w:tcPr>
          <w:p>
            <w:pPr>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水泥</w:t>
            </w:r>
          </w:p>
        </w:tc>
        <w:tc>
          <w:tcPr>
            <w:tcW w:w="1515" w:type="dxa"/>
            <w:vAlign w:val="center"/>
          </w:tcPr>
          <w:p>
            <w:pPr>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highlight w:val="none"/>
                <w:lang w:eastAsia="zh-CN"/>
              </w:rPr>
              <w:t>袋装</w:t>
            </w:r>
            <w:r>
              <w:rPr>
                <w:rFonts w:hint="eastAsia" w:ascii="仿宋_GB2312" w:hAnsi="仿宋_GB2312" w:eastAsia="仿宋_GB2312" w:cs="仿宋_GB2312"/>
                <w:b w:val="0"/>
                <w:bCs w:val="0"/>
                <w:sz w:val="24"/>
                <w:highlight w:val="none"/>
                <w:lang w:val="en-US" w:eastAsia="zh-CN"/>
              </w:rPr>
              <w:t>PO42.5</w:t>
            </w:r>
          </w:p>
        </w:tc>
        <w:tc>
          <w:tcPr>
            <w:tcW w:w="1065" w:type="dxa"/>
            <w:vAlign w:val="center"/>
          </w:tcPr>
          <w:p>
            <w:pPr>
              <w:widowControl/>
              <w:jc w:val="center"/>
              <w:textAlignment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kern w:val="0"/>
                <w:sz w:val="24"/>
              </w:rPr>
              <w:t>吨</w:t>
            </w:r>
          </w:p>
        </w:tc>
        <w:tc>
          <w:tcPr>
            <w:tcW w:w="1770" w:type="dxa"/>
            <w:vAlign w:val="center"/>
          </w:tcPr>
          <w:p>
            <w:pPr>
              <w:widowControl/>
              <w:jc w:val="center"/>
              <w:textAlignment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50</w:t>
            </w:r>
          </w:p>
        </w:tc>
        <w:tc>
          <w:tcPr>
            <w:tcW w:w="3033" w:type="dxa"/>
            <w:vAlign w:val="center"/>
          </w:tcPr>
          <w:p>
            <w:pPr>
              <w:spacing w:line="400" w:lineRule="exact"/>
              <w:jc w:val="center"/>
              <w:rPr>
                <w:rFonts w:hint="eastAsia" w:ascii="仿宋_GB2312" w:hAnsi="仿宋_GB2312" w:eastAsia="仿宋_GB2312" w:cs="仿宋_GB2312"/>
                <w:b w:val="0"/>
                <w:bCs w:val="0"/>
                <w:sz w:val="24"/>
              </w:rPr>
            </w:pPr>
          </w:p>
        </w:tc>
        <w:tc>
          <w:tcPr>
            <w:tcW w:w="1417"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w:t>
            </w:r>
          </w:p>
        </w:tc>
        <w:tc>
          <w:tcPr>
            <w:tcW w:w="2795" w:type="dxa"/>
            <w:gridSpan w:val="2"/>
            <w:vAlign w:val="center"/>
          </w:tcPr>
          <w:p>
            <w:pPr>
              <w:spacing w:line="400" w:lineRule="exact"/>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是</w:t>
            </w:r>
          </w:p>
        </w:tc>
        <w:tc>
          <w:tcPr>
            <w:tcW w:w="1875" w:type="dxa"/>
            <w:vAlign w:val="center"/>
          </w:tcPr>
          <w:p>
            <w:pPr>
              <w:spacing w:line="400" w:lineRule="exact"/>
              <w:jc w:val="center"/>
              <w:rPr>
                <w:rFonts w:hint="eastAsia" w:ascii="仿宋_GB2312" w:hAnsi="仿宋_GB2312" w:eastAsia="仿宋_GB2312" w:cs="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15443" w:type="dxa"/>
            <w:gridSpan w:val="10"/>
            <w:vAlign w:val="center"/>
          </w:tcPr>
          <w:p>
            <w:pP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说明：1、此报价表中带 ＊ 号为必填项，投标人的所有报价文件均为加盖单位公章的打印件（签名部分除外）。</w:t>
            </w:r>
          </w:p>
          <w:p>
            <w:pPr>
              <w:ind w:firstLine="720" w:firstLineChars="3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2、税率栏填写时要具体明确税率及是否为增值税专业发票。</w:t>
            </w:r>
          </w:p>
          <w:p>
            <w:pPr>
              <w:ind w:firstLine="720" w:firstLineChars="3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3、本次报价数量为预估量，具体数量以实际需求量为准。</w:t>
            </w:r>
          </w:p>
          <w:p>
            <w:pPr>
              <w:spacing w:line="400" w:lineRule="exact"/>
              <w:ind w:firstLine="720" w:firstLineChars="300"/>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4、本次招标材料的供应周期为：2023年3月-2023年6月。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6323" w:type="dxa"/>
            <w:gridSpan w:val="5"/>
            <w:vMerge w:val="restart"/>
            <w:vAlign w:val="center"/>
          </w:tcPr>
          <w:p>
            <w:pPr>
              <w:spacing w:line="400" w:lineRule="exact"/>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投标单位（公章）</w:t>
            </w:r>
          </w:p>
        </w:tc>
        <w:tc>
          <w:tcPr>
            <w:tcW w:w="3033" w:type="dxa"/>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法定代表人或授权委托人</w:t>
            </w:r>
          </w:p>
        </w:tc>
        <w:tc>
          <w:tcPr>
            <w:tcW w:w="6087" w:type="dxa"/>
            <w:gridSpan w:val="4"/>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6323" w:type="dxa"/>
            <w:gridSpan w:val="5"/>
            <w:vMerge w:val="continue"/>
            <w:vAlign w:val="center"/>
          </w:tcPr>
          <w:p>
            <w:pPr>
              <w:spacing w:line="400" w:lineRule="exact"/>
              <w:rPr>
                <w:rFonts w:hint="eastAsia" w:ascii="仿宋_GB2312" w:hAnsi="仿宋_GB2312" w:eastAsia="仿宋_GB2312" w:cs="仿宋_GB2312"/>
                <w:sz w:val="24"/>
              </w:rPr>
            </w:pPr>
          </w:p>
        </w:tc>
        <w:tc>
          <w:tcPr>
            <w:tcW w:w="3033" w:type="dxa"/>
            <w:vMerge w:val="restart"/>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2472" w:type="dxa"/>
            <w:gridSpan w:val="2"/>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3615" w:type="dxa"/>
            <w:gridSpan w:val="2"/>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323" w:type="dxa"/>
            <w:gridSpan w:val="5"/>
            <w:vMerge w:val="continue"/>
            <w:vAlign w:val="center"/>
          </w:tcPr>
          <w:p>
            <w:pPr>
              <w:spacing w:line="400" w:lineRule="exact"/>
              <w:rPr>
                <w:rFonts w:hint="eastAsia" w:ascii="仿宋_GB2312" w:hAnsi="仿宋_GB2312" w:eastAsia="仿宋_GB2312" w:cs="仿宋_GB2312"/>
                <w:sz w:val="24"/>
              </w:rPr>
            </w:pPr>
          </w:p>
        </w:tc>
        <w:tc>
          <w:tcPr>
            <w:tcW w:w="3033" w:type="dxa"/>
            <w:vMerge w:val="continue"/>
            <w:vAlign w:val="center"/>
          </w:tcPr>
          <w:p>
            <w:pPr>
              <w:spacing w:line="400" w:lineRule="exact"/>
              <w:jc w:val="center"/>
              <w:rPr>
                <w:rFonts w:hint="eastAsia" w:ascii="仿宋_GB2312" w:hAnsi="仿宋_GB2312" w:eastAsia="仿宋_GB2312" w:cs="仿宋_GB2312"/>
                <w:sz w:val="24"/>
              </w:rPr>
            </w:pPr>
          </w:p>
        </w:tc>
        <w:tc>
          <w:tcPr>
            <w:tcW w:w="2472" w:type="dxa"/>
            <w:gridSpan w:val="2"/>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3615" w:type="dxa"/>
            <w:gridSpan w:val="2"/>
            <w:vAlign w:val="center"/>
          </w:tcPr>
          <w:p>
            <w:pPr>
              <w:spacing w:line="400" w:lineRule="exact"/>
              <w:rPr>
                <w:rFonts w:hint="eastAsia" w:ascii="仿宋_GB2312" w:hAnsi="仿宋_GB2312" w:eastAsia="仿宋_GB2312" w:cs="仿宋_GB2312"/>
                <w:sz w:val="24"/>
              </w:rPr>
            </w:pPr>
          </w:p>
        </w:tc>
      </w:tr>
    </w:tbl>
    <w:p>
      <w:pPr>
        <w:spacing w:line="600" w:lineRule="exact"/>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A27D7"/>
    <w:multiLevelType w:val="singleLevel"/>
    <w:tmpl w:val="2BEA27D7"/>
    <w:lvl w:ilvl="0" w:tentative="0">
      <w:start w:val="6"/>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4325"/>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5E2037"/>
    <w:rsid w:val="01AF2C21"/>
    <w:rsid w:val="02276E2E"/>
    <w:rsid w:val="02987B74"/>
    <w:rsid w:val="03671C0E"/>
    <w:rsid w:val="048A48C3"/>
    <w:rsid w:val="05BF33B5"/>
    <w:rsid w:val="090D3D09"/>
    <w:rsid w:val="094A113B"/>
    <w:rsid w:val="0A5C7401"/>
    <w:rsid w:val="0B2B537E"/>
    <w:rsid w:val="0C6241B2"/>
    <w:rsid w:val="0D2B4E23"/>
    <w:rsid w:val="0E876D2F"/>
    <w:rsid w:val="0EA94387"/>
    <w:rsid w:val="0EC82FD7"/>
    <w:rsid w:val="0EEA79E8"/>
    <w:rsid w:val="0F791AC7"/>
    <w:rsid w:val="10181623"/>
    <w:rsid w:val="10BD1543"/>
    <w:rsid w:val="111227EB"/>
    <w:rsid w:val="11A13D65"/>
    <w:rsid w:val="12207F5A"/>
    <w:rsid w:val="12A820AD"/>
    <w:rsid w:val="148531F5"/>
    <w:rsid w:val="17D86D23"/>
    <w:rsid w:val="17DA7656"/>
    <w:rsid w:val="18AF15FD"/>
    <w:rsid w:val="1A943009"/>
    <w:rsid w:val="1B1E5D0C"/>
    <w:rsid w:val="1B33713D"/>
    <w:rsid w:val="1B59783C"/>
    <w:rsid w:val="1BBF797C"/>
    <w:rsid w:val="1D7077D1"/>
    <w:rsid w:val="1DE32FF0"/>
    <w:rsid w:val="1DEE2CCA"/>
    <w:rsid w:val="2037683E"/>
    <w:rsid w:val="223E7710"/>
    <w:rsid w:val="23983135"/>
    <w:rsid w:val="23E90160"/>
    <w:rsid w:val="25590EC9"/>
    <w:rsid w:val="26224809"/>
    <w:rsid w:val="26266C10"/>
    <w:rsid w:val="26893688"/>
    <w:rsid w:val="26A26CEB"/>
    <w:rsid w:val="285E7005"/>
    <w:rsid w:val="299D4A4C"/>
    <w:rsid w:val="2A1902C2"/>
    <w:rsid w:val="2A3653AE"/>
    <w:rsid w:val="2AA539C1"/>
    <w:rsid w:val="2AB020F1"/>
    <w:rsid w:val="2BB548BC"/>
    <w:rsid w:val="2BE80223"/>
    <w:rsid w:val="2C995D0F"/>
    <w:rsid w:val="2CCF45EF"/>
    <w:rsid w:val="2D3E7816"/>
    <w:rsid w:val="2E456F3A"/>
    <w:rsid w:val="2E682539"/>
    <w:rsid w:val="2E8E540F"/>
    <w:rsid w:val="302E3043"/>
    <w:rsid w:val="30D974B7"/>
    <w:rsid w:val="31122A52"/>
    <w:rsid w:val="31714BBC"/>
    <w:rsid w:val="328208F3"/>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B8F43A2"/>
    <w:rsid w:val="3C5B75D3"/>
    <w:rsid w:val="3C64186E"/>
    <w:rsid w:val="3C7823C8"/>
    <w:rsid w:val="3DBC2399"/>
    <w:rsid w:val="3DCC4487"/>
    <w:rsid w:val="3E474521"/>
    <w:rsid w:val="3EB10A10"/>
    <w:rsid w:val="3EC82979"/>
    <w:rsid w:val="41B46B47"/>
    <w:rsid w:val="4216119C"/>
    <w:rsid w:val="424B79E0"/>
    <w:rsid w:val="434963F7"/>
    <w:rsid w:val="439F612A"/>
    <w:rsid w:val="441344E9"/>
    <w:rsid w:val="445E00D1"/>
    <w:rsid w:val="44842956"/>
    <w:rsid w:val="44B922E9"/>
    <w:rsid w:val="45DC2779"/>
    <w:rsid w:val="465E02D2"/>
    <w:rsid w:val="46841C18"/>
    <w:rsid w:val="46BC5513"/>
    <w:rsid w:val="47B06FAB"/>
    <w:rsid w:val="47F15155"/>
    <w:rsid w:val="495D238E"/>
    <w:rsid w:val="499D4ACB"/>
    <w:rsid w:val="4D4477DA"/>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BEB236E"/>
    <w:rsid w:val="5C1E1084"/>
    <w:rsid w:val="5EE01EF7"/>
    <w:rsid w:val="601B70FE"/>
    <w:rsid w:val="60F035C2"/>
    <w:rsid w:val="62DD0C25"/>
    <w:rsid w:val="63BA4DB2"/>
    <w:rsid w:val="63E45615"/>
    <w:rsid w:val="643C50FF"/>
    <w:rsid w:val="659161B4"/>
    <w:rsid w:val="67ED6BA6"/>
    <w:rsid w:val="68042ED8"/>
    <w:rsid w:val="681960ED"/>
    <w:rsid w:val="69AD4D95"/>
    <w:rsid w:val="69B54174"/>
    <w:rsid w:val="6A315ABB"/>
    <w:rsid w:val="6A660AE8"/>
    <w:rsid w:val="6A87598F"/>
    <w:rsid w:val="6C55155E"/>
    <w:rsid w:val="6E1906F3"/>
    <w:rsid w:val="703849D5"/>
    <w:rsid w:val="711712EF"/>
    <w:rsid w:val="71A92A4C"/>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70"/>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9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5"/>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1"/>
    <w:link w:val="89"/>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6"/>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000000"/>
      <w:u w:val="none"/>
    </w:rPr>
  </w:style>
  <w:style w:type="character" w:styleId="49">
    <w:name w:val="Emphasis"/>
    <w:qFormat/>
    <w:uiPriority w:val="0"/>
    <w:rPr>
      <w:i/>
      <w:iCs/>
    </w:rPr>
  </w:style>
  <w:style w:type="character" w:styleId="50">
    <w:name w:val="Hyperlink"/>
    <w:qFormat/>
    <w:uiPriority w:val="0"/>
    <w:rPr>
      <w:color w:val="000000"/>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2"/>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2"/>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7"/>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1"/>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4"/>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9"/>
    <w:qFormat/>
    <w:uiPriority w:val="0"/>
    <w:rPr>
      <w:rFonts w:eastAsia="宋体"/>
      <w:kern w:val="2"/>
      <w:sz w:val="21"/>
      <w:szCs w:val="24"/>
      <w:lang w:val="en-US" w:eastAsia="zh-CN" w:bidi="ar-SA"/>
    </w:rPr>
  </w:style>
  <w:style w:type="character" w:customStyle="1" w:styleId="90">
    <w:name w:val="正文缩进 Char"/>
    <w:link w:val="14"/>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5"/>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5"/>
    <w:qFormat/>
    <w:uiPriority w:val="0"/>
  </w:style>
  <w:style w:type="character" w:customStyle="1" w:styleId="104">
    <w:name w:val="font161"/>
    <w:qFormat/>
    <w:uiPriority w:val="0"/>
    <w:rPr>
      <w:b/>
      <w:bCs/>
      <w:sz w:val="32"/>
      <w:szCs w:val="32"/>
    </w:rPr>
  </w:style>
  <w:style w:type="character" w:customStyle="1" w:styleId="105">
    <w:name w:val="apple-converted-space"/>
    <w:basedOn w:val="45"/>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20"/>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5"/>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5"/>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12</Pages>
  <Words>3727</Words>
  <Characters>4245</Characters>
  <Lines>30</Lines>
  <Paragraphs>8</Paragraphs>
  <TotalTime>0</TotalTime>
  <ScaleCrop>false</ScaleCrop>
  <LinksUpToDate>false</LinksUpToDate>
  <CharactersWithSpaces>4284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2022-08-11T13:37:00Z</dcterms:created>
  <dc:creator>e510</dc:creator>
  <cp:lastModifiedBy>Administrator</cp:lastModifiedBy>
  <cp:lastPrinted>2019-05-06T09:43:00Z</cp:lastPrinted>
  <dcterms:modified xsi:type="dcterms:W3CDTF">2023-03-03T08:13:40Z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A613DD1B75C44F42BCCFD94376B39B69</vt:lpwstr>
  </property>
</Properties>
</file>