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spacing w:line="700" w:lineRule="exact"/>
        <w:jc w:val="center"/>
        <w:rPr>
          <w:rFonts w:hint="eastAsia" w:ascii="宋体" w:hAnsi="宋体" w:cs="宋体"/>
          <w:b/>
          <w:bCs/>
          <w:sz w:val="44"/>
          <w:szCs w:val="44"/>
          <w:u w:val="single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  <w:u w:val="single"/>
        </w:rPr>
        <w:t>第二事业部池州</w:t>
      </w:r>
      <w:r>
        <w:rPr>
          <w:rFonts w:hint="eastAsia" w:ascii="宋体" w:hAnsi="宋体" w:cs="宋体"/>
          <w:b/>
          <w:bCs/>
          <w:sz w:val="44"/>
          <w:szCs w:val="44"/>
          <w:u w:val="single"/>
          <w:lang w:eastAsia="zh-CN"/>
        </w:rPr>
        <w:t>书香苑</w:t>
      </w:r>
      <w:r>
        <w:rPr>
          <w:rFonts w:hint="eastAsia" w:ascii="宋体" w:hAnsi="宋体" w:cs="宋体"/>
          <w:b/>
          <w:bCs/>
          <w:sz w:val="44"/>
          <w:szCs w:val="44"/>
          <w:u w:val="single"/>
        </w:rPr>
        <w:t>加气ALC内隔墙</w:t>
      </w:r>
      <w:r>
        <w:rPr>
          <w:rFonts w:hint="eastAsia" w:ascii="宋体" w:hAnsi="宋体" w:eastAsia="宋体" w:cs="宋体"/>
          <w:b/>
          <w:bCs/>
          <w:sz w:val="44"/>
          <w:szCs w:val="44"/>
          <w:u w:val="single"/>
        </w:rPr>
        <w:t>Ⅱ</w:t>
      </w:r>
      <w:bookmarkEnd w:id="0"/>
    </w:p>
    <w:p>
      <w:pPr>
        <w:spacing w:line="700" w:lineRule="exact"/>
        <w:jc w:val="center"/>
        <w:rPr>
          <w:rFonts w:hint="eastAsia" w:ascii="宋体" w:hAnsi="宋体" w:cs="宋体"/>
          <w:b/>
          <w:bCs/>
          <w:sz w:val="44"/>
          <w:szCs w:val="44"/>
          <w:u w:val="single"/>
        </w:rPr>
      </w:pP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</w:rPr>
        <w:t>招标文件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p>
      <w:pP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招标编号：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TGJA-WZ-202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359</w:t>
      </w:r>
    </w:p>
    <w:p>
      <w:pPr>
        <w:rPr>
          <w:rFonts w:hint="default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highlight w:val="cyan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招标公告发布日期：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202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13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日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招 标 人: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铜陵有色金属集团铜冠建筑安装股份有限公司</w:t>
      </w:r>
    </w:p>
    <w:p>
      <w:pPr>
        <w:rPr>
          <w:rFonts w:ascii="仿宋" w:hAnsi="仿宋" w:eastAsia="仿宋" w:cs="仿宋_GB2312"/>
          <w:b/>
          <w:bCs/>
          <w:sz w:val="32"/>
          <w:szCs w:val="32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联 系 人：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eastAsia="zh-CN"/>
        </w:rPr>
        <w:t>叶明陵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13865621916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）、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eastAsia="zh-CN"/>
        </w:rPr>
        <w:t>任凡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15656263008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）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【声明】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1、公开招标（竞价）是铜冠建安公司为规范自主采购管理，推进阳光工程而采取的公开竞争性采购方式，公司物资供应部根据阳光工程相关规定通过招标平台进行公开招标（竞价）。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2、公开招标（竞价）在铜冠建安公司纪委监督下进行。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一、招标日程安排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1、招标公告发布日期：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2、投标截止时间：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3、投标文件递交地点：铜陵有色金属集团铜冠建筑安装股份有限公司审计监察室（</w:t>
      </w:r>
      <w:r>
        <w:rPr>
          <w:rFonts w:hint="eastAsia" w:ascii="仿宋" w:hAnsi="仿宋" w:eastAsia="仿宋" w:cs="仿宋_GB2312"/>
          <w:sz w:val="28"/>
          <w:szCs w:val="28"/>
        </w:rPr>
        <w:t>黄山大道南段879号主楼四楼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4、投标文件收件人：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5、开标时间：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6、发中标通知书时间：另行通知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7、签订合同时间：另行通知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二、招标内容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本次招标的具体内容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：详见报价单。</w:t>
      </w: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说明：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该招标数量为招标人在现有条件下核定的大约数量，此数量仅作为评标和签订合同数量的依据，不作为中标人最终供货结算数量的依据，最终供货结算数量的增减丝毫不影响投标报价的效力。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三、投标人资格要求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1、在中华人民共和国境内依法经国家工商、税务机关登记注册。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2、投标人须为一般纳税人或小规模纳税人。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3、投标人提供的相关资质证件均须在年审有效期内。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4、投标人营业执照所列示的经营范围必须涵盖本次招标材料品种。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green"/>
        </w:rPr>
      </w:pPr>
      <w:r>
        <w:rPr>
          <w:rFonts w:hint="eastAsia" w:ascii="仿宋" w:hAnsi="仿宋" w:eastAsia="仿宋" w:cs="仿宋_GB2312"/>
          <w:sz w:val="28"/>
          <w:szCs w:val="28"/>
        </w:rPr>
        <w:t>5、有生产经营和安全许可要求的，必须有相应有效的许可证。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6、投标人近三年无重大失信和违法、违纪行为等不良记录。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四、招标公告发布的媒介及招标公告的获取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本次招标公告（包括后期如有对招标文件所作的澄清、修改等。）将在铜冠建筑安装股份有限公司网（</w:t>
      </w:r>
      <w:r>
        <w:rPr>
          <w:rFonts w:ascii="仿宋" w:hAnsi="仿宋" w:eastAsia="仿宋" w:cs="仿宋_GB2312"/>
          <w:sz w:val="28"/>
          <w:szCs w:val="28"/>
        </w:rPr>
        <w:t>http://www.tltgja.com.cn/</w:t>
      </w:r>
      <w:r>
        <w:rPr>
          <w:rFonts w:hint="eastAsia" w:ascii="仿宋" w:hAnsi="仿宋" w:eastAsia="仿宋" w:cs="仿宋_GB2312"/>
          <w:sz w:val="28"/>
          <w:szCs w:val="28"/>
        </w:rPr>
        <w:t>）在线招标--物资招标上发布。招标公告请投标人自行下载。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所有招标信息均以以上网站发布为准，其它任何形式的内容不作为招标投标以及开标评标的依据。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sz w:val="36"/>
          <w:szCs w:val="36"/>
        </w:rPr>
        <w:t>五、投标报名</w:t>
      </w: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1、各投标人需在开标之前至铜陵有色建安公司报名。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2、报名时投标人需提供报名资料。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报名资料包括加盖公章的营业执照副本的复印件、法人身份证复印件（经办人不是法人代表的要提供法人代表授权委托书、代理人身份证复印件）等资料。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3、报名自招标公告发布之日起至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0止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报名后资格审查未通过或未按相关要求报名的投标资料按废标处理。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5、报名地点：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铜冠建安公司物资供应部（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黄山大道南段879号主楼四楼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）也可通过网络形式报名，将相关资料通过网络发给报名联系人。</w:t>
      </w:r>
    </w:p>
    <w:p>
      <w:pPr>
        <w:ind w:firstLine="560" w:firstLineChars="200"/>
        <w:rPr>
          <w:rFonts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6、联 系 人：</w:t>
      </w:r>
      <w: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  <w:t>叶明陵（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>13865621916</w:t>
      </w:r>
      <w: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  <w:t>）、任凡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>15656263008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）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六、保证金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1、为严肃和规范投标行为，确保投标的顺利以及中标后合同的有效执行，投标人须向招标人缴纳投标保证金，本次需缴纳投标保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证金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u w:val="single"/>
          <w:lang w:eastAsia="zh-CN"/>
        </w:rPr>
        <w:t>贰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u w:val="single"/>
        </w:rPr>
        <w:t>万元整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；</w:t>
      </w: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投标文件内附汇款凭证复印件。如投标人在铜冠建安公司（含各分子公司）有超过投标保证金数额的应收欠款，可以出具承诺书的方式将足额应收欠款转为投标保证金，承诺书作为投标资料的一部分，并附铜冠建安公司（含各分子公司）财务出具的加盖财务专用章的应收欠款证明。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无投标保证金或未出具投标保证金承诺书视为无效投标。</w:t>
      </w:r>
      <w:r>
        <w:rPr>
          <w:rFonts w:hint="eastAsia" w:ascii="仿宋" w:hAnsi="仿宋" w:eastAsia="仿宋" w:cs="仿宋_GB2312"/>
          <w:sz w:val="28"/>
          <w:szCs w:val="28"/>
        </w:rPr>
        <w:t>投标保证金须对公账户转账，不接受个人账户转账，同时要求注明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铜陵铜冠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eastAsia="zh-CN"/>
        </w:rPr>
        <w:t>建安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公司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eastAsia="zh-CN"/>
        </w:rPr>
        <w:t>第二事业部书香苑项目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val="en-US" w:eastAsia="zh-CN"/>
        </w:rPr>
        <w:t>ALC内隔墙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材料TGJA-WZ-202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val="en-US" w:eastAsia="zh-CN"/>
        </w:rPr>
        <w:t>359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投标保证金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  <w:t xml:space="preserve">2、下列任何情况发生时，投标保证金将被不予退还： 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（1）投标人在投标截止后至投标有效期内撤回投标文件的； 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（2）中标人未能在规定期限内按照招标文件签订合同协议；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（3）签署合同后，未能在规定的时间内提供履约保证金；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（4）投标人在招标中存在违规和违法行为的。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（5）中标人因自身原因放弃中标资格的。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3、在签订合同前，中标人须交纳履约保证金。履约保证金金额为中标合同总金额的 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10% </w:t>
      </w: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如中标人在铜冠建安公司（含各分子公司）有超过履约保证金数额的应收欠款，可以出具承诺书的方式承诺将足额欠款转为履约保证金，并附铜冠建安公司（含各分子公司）财务出具加盖财务专用章的应收欠款证明。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4、招标人与中标人签订合同后</w:t>
      </w:r>
      <w:r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  <w:t>7</w:t>
      </w:r>
      <w:r>
        <w:rPr>
          <w:rFonts w:hint="eastAsia" w:ascii="仿宋" w:hAnsi="仿宋" w:eastAsia="仿宋" w:cs="仿宋_GB2312"/>
          <w:sz w:val="28"/>
          <w:szCs w:val="28"/>
        </w:rPr>
        <w:t>日内，向未中标的投标人退还投标保证金（无息），中标人在签订合同并交纳履约保证金后退还投标保证金（无息）。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5、公司对公账户信息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账户名称：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铜陵有色金属集团铜冠建筑安装股份有限公司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账    号：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1308024009200056147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开 户 行：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工行铜陵铜都支行</w:t>
      </w: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 xml:space="preserve"> </w:t>
      </w: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七、</w:t>
      </w:r>
      <w:r>
        <w:rPr>
          <w:rFonts w:hint="eastAsia" w:ascii="仿宋" w:hAnsi="仿宋" w:eastAsia="仿宋" w:cs="仿宋_GB2312"/>
          <w:b/>
          <w:sz w:val="36"/>
          <w:szCs w:val="36"/>
        </w:rPr>
        <w:t>投标文件的递交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sz w:val="28"/>
          <w:szCs w:val="28"/>
        </w:rPr>
        <w:t>1、投标文件递交的截止时间：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日9:00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2、投标文件递交地点：铜陵有色金属集团铜冠建筑安装股份有限公司经营部（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黄山大道南段879号主楼四楼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3、投标文件收件人：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4、逾期送达的或未按规定送达指定地点的投标文件，招标人不予受理。</w:t>
      </w: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八</w:t>
      </w:r>
      <w:r>
        <w:rPr>
          <w:rFonts w:hint="eastAsia" w:ascii="仿宋" w:hAnsi="仿宋" w:eastAsia="仿宋" w:cs="仿宋_GB2312"/>
          <w:b/>
          <w:sz w:val="36"/>
          <w:szCs w:val="36"/>
        </w:rPr>
        <w:t>、投标人须知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1、与本次招标材料的质量相关要求</w:t>
      </w:r>
    </w:p>
    <w:p>
      <w:pPr>
        <w:spacing w:line="560" w:lineRule="exact"/>
        <w:ind w:firstLine="638" w:firstLineChars="228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材料质量要求：符合</w:t>
      </w:r>
      <w:r>
        <w:rPr>
          <w:rFonts w:ascii="仿宋" w:hAnsi="仿宋" w:eastAsia="仿宋" w:cs="仿宋_GB2312"/>
          <w:sz w:val="28"/>
          <w:szCs w:val="28"/>
          <w:u w:val="single"/>
        </w:rPr>
        <w:t>《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墙体材料应用统一技术规范</w:t>
      </w:r>
      <w:r>
        <w:rPr>
          <w:rFonts w:ascii="仿宋" w:hAnsi="仿宋" w:eastAsia="仿宋" w:cs="仿宋_GB2312"/>
          <w:sz w:val="28"/>
          <w:szCs w:val="28"/>
          <w:u w:val="single"/>
        </w:rPr>
        <w:t>》GB/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50574-2010、</w:t>
      </w:r>
      <w:r>
        <w:rPr>
          <w:rFonts w:ascii="仿宋" w:hAnsi="仿宋" w:eastAsia="仿宋" w:cs="仿宋_GB2312"/>
          <w:sz w:val="28"/>
          <w:szCs w:val="28"/>
          <w:u w:val="single"/>
        </w:rPr>
        <w:t>《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住宅工程质量通病防治技术规程</w:t>
      </w:r>
      <w:r>
        <w:rPr>
          <w:rFonts w:ascii="仿宋" w:hAnsi="仿宋" w:eastAsia="仿宋" w:cs="仿宋_GB2312"/>
          <w:sz w:val="28"/>
          <w:szCs w:val="28"/>
          <w:u w:val="single"/>
        </w:rPr>
        <w:t>》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DB34/1659-2012</w:t>
      </w:r>
      <w:r>
        <w:rPr>
          <w:rFonts w:ascii="仿宋" w:hAnsi="仿宋" w:eastAsia="仿宋" w:cs="仿宋_GB2312"/>
          <w:sz w:val="28"/>
          <w:szCs w:val="28"/>
          <w:u w:val="single"/>
        </w:rPr>
        <w:t>标准相关规定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要求。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投标人如若中标，提供的所有材料必须符合技术指标要求，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以招标人抽样检验为准。所供材料如未达到技术指标要求，中标人应立即停供。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（3）若达不到招标人要求的，中标人无条件将该批货物拉回且不计货款，动用招标人机械的收取相应费用。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（4）按招标人提供清单生产，分批发货；每批发货前，招标人提前7天通知具体发货明细。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（5）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因材料产品质量不合格所造成的相关质量问题，没收中标人履约保证金，同时对相关质量问题所引发的返工、耽误工期、对业主单位的生产影响等所有相关损失，中标人承担相应责任。</w:t>
      </w:r>
    </w:p>
    <w:p>
      <w:pPr>
        <w:ind w:firstLine="638" w:firstLineChars="228"/>
        <w:rPr>
          <w:rFonts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2、付款方式</w:t>
      </w:r>
    </w:p>
    <w:p>
      <w:pPr>
        <w:spacing w:line="560" w:lineRule="exact"/>
        <w:ind w:firstLine="638" w:firstLineChars="228"/>
        <w:rPr>
          <w:rFonts w:ascii="仿宋_GB2312" w:hAnsi="仿宋_GB2312" w:eastAsia="仿宋_GB2312" w:cs="仿宋_GB2312"/>
          <w:sz w:val="28"/>
          <w:szCs w:val="28"/>
          <w:highlight w:val="green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合同签订后，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根据到货情况，货到验收合格后开具发票，入账次月支付50%，春节前支付至80%，剩余20%该春节后两年内付清。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（投标人如不响应此质量要求可在《第十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章》的偏离表中说明，响应则可不填。）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3、报价相关要求</w:t>
      </w: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</w:rPr>
        <w:t>（1）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报价为含税（税率必须注明）、含运费、含包安装价。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一票制结算。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供应方须保证主体结构通过验收。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（2）墙板安装所需辅材及机械、人工均由供应方提供，并包含在报价中。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（3）各投标单位在投标报价前应仔细审阅招标公告、报价表及报价说明等与此次报价相关的所有资料。报价要谨慎，一旦中标，视为理解并考虑了我公司一切要求的报价，不得以任何理由变更。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4、标书相关要求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投标人法定代表人应在报价单相应位置签字及加盖公章，如经办人不是法人代表，须提供本人身份证复印件、法人身份证复印件、投标廉洁承诺书及有法人代表签字的《法人代表授权书》并加盖公章作为投标资料的一部分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（2）投标文件密封袋封口处应密封完整，加盖投标单位公章，并且注明招标编号及材料名称。因投标人制作、密封、寄送报价文件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不符合要求的视为无效投标。</w:t>
      </w:r>
    </w:p>
    <w:p>
      <w:pPr>
        <w:ind w:firstLine="565" w:firstLineChars="20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投标人的所有报价文件，除《法定代表人授权书》中的法定代表人签名、投标廉洁承诺书中的承诺人签字、报价单中的法定代表人或授权委托人签名须手写以外，其他填写的内容均为加盖单位公章的打印件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（4）装订要求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密封袋封口处应密封严实，并应加盖投标人公章。未按装订要求装订的，我公司不负责相关保密要求，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同时视为无效投标。</w:t>
      </w: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5、交货地点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、收货人</w:t>
      </w:r>
    </w:p>
    <w:p>
      <w:pPr>
        <w:ind w:firstLine="638" w:firstLineChars="228"/>
        <w:rPr>
          <w:rFonts w:hint="default" w:ascii="仿宋" w:hAnsi="仿宋" w:eastAsia="仿宋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材料送至池州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市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书香苑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施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工现场。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收货人：程剑雄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18005627751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本次招标的材料由中标人负责运输至指定地点。运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输过程中未按相关安全、环保等要求所导致的一切安全、环保事故由中标人承担责任。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7、供货数量验收确认方式</w:t>
      </w:r>
    </w:p>
    <w:p>
      <w:pPr>
        <w:ind w:firstLine="915" w:firstLineChars="327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按到货数量进行验收。</w:t>
      </w:r>
    </w:p>
    <w:p>
      <w:pPr>
        <w:numPr>
          <w:ilvl w:val="0"/>
          <w:numId w:val="2"/>
        </w:numPr>
        <w:ind w:firstLine="560" w:firstLineChars="200"/>
        <w:rPr>
          <w:rFonts w:hint="eastAsia" w:ascii="仿宋" w:hAnsi="仿宋" w:eastAsia="仿宋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</w:rPr>
        <w:t>本次招标设最高控制价，凡高于控制价均视为无效投标。</w:t>
      </w:r>
    </w:p>
    <w:p>
      <w:pPr>
        <w:numPr>
          <w:ilvl w:val="0"/>
          <w:numId w:val="0"/>
        </w:numPr>
        <w:ind w:firstLine="1120" w:firstLineChars="400"/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  <w:lang w:eastAsia="zh-CN"/>
        </w:rPr>
        <w:t>拦标价：</w:t>
      </w:r>
      <w:r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  <w:t>200mm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val="en-US" w:eastAsia="zh-CN"/>
        </w:rPr>
        <w:t>840元/立方</w:t>
      </w:r>
      <w:r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  <w:t>（含运费含安装不含税价）</w:t>
      </w:r>
    </w:p>
    <w:p>
      <w:pPr>
        <w:numPr>
          <w:ilvl w:val="0"/>
          <w:numId w:val="0"/>
        </w:numPr>
        <w:ind w:firstLine="1120" w:firstLineChars="400"/>
        <w:rPr>
          <w:rFonts w:hint="default" w:ascii="仿宋" w:hAnsi="仿宋" w:eastAsia="仿宋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  <w:t xml:space="preserve">        100mm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val="en-US" w:eastAsia="zh-CN"/>
        </w:rPr>
        <w:t>860元/立方</w:t>
      </w:r>
      <w:r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  <w:t>（含运费含安装不含税价）</w:t>
      </w: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0"/>
        </w:numPr>
        <w:spacing w:line="600" w:lineRule="exact"/>
        <w:jc w:val="both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0"/>
        </w:numPr>
        <w:spacing w:line="600" w:lineRule="exact"/>
        <w:jc w:val="both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0"/>
        </w:numPr>
        <w:spacing w:line="600" w:lineRule="exact"/>
        <w:jc w:val="both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0"/>
        </w:num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九、</w:t>
      </w:r>
      <w:r>
        <w:rPr>
          <w:rFonts w:hint="eastAsia" w:ascii="仿宋" w:hAnsi="仿宋" w:eastAsia="仿宋" w:cs="仿宋_GB2312"/>
          <w:b/>
          <w:sz w:val="36"/>
          <w:szCs w:val="36"/>
        </w:rPr>
        <w:t>评标及中标履约要求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1、评标由审计监察室随机临时确定评委并组建的评标委员会负责。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2、评标原则：评标活动遵循公平、公正、科学和择优的原则。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3、评标：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本次评标以价格为评标依据，采取“合理低价法”评标。即以经评委会审核，剔除偏离市场行情较大的恶意报价后的报价进行排序，其中价格最低的报价单位为预中标单位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4、中标候选人推荐：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评标委员会依据评标结果推荐一名中标候选人。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5、中标通知：招标人以书面形式向中标人发出中标通知书。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6、招标人和中标人应当自中标通知书发出之日起七日内，按照招标文件和中标人的投标文件订立书面合同，招标人和中标人不得再行订立背离本次招标实质性内容的其他协议。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numPr>
          <w:ilvl w:val="0"/>
          <w:numId w:val="0"/>
        </w:num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十、</w:t>
      </w:r>
      <w:r>
        <w:rPr>
          <w:rFonts w:hint="eastAsia" w:ascii="仿宋" w:hAnsi="仿宋" w:eastAsia="仿宋" w:cs="仿宋_GB2312"/>
          <w:b/>
          <w:sz w:val="36"/>
          <w:szCs w:val="36"/>
        </w:rPr>
        <w:t>纪律和监督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1、对招标人的纪律要求：招标人不得泄漏招标投标活动中应当保密的情况和资料，不得与投标人串通损害公司利益或者他人合法权益。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对投标人的纪律要求：投标人不得相互串通投标或者与招标人串通投标，不得向招标人或者评标委员会成员行贿谋取中标，不得以他人名义投标或者以其他方式弄虚作假骗取中标；投标人不得以任何方式干扰、影响评标工作。投标人有上述行为的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一经确认将取消其今后参加我公司招标的资格，列入供应商黑名单。</w:t>
      </w: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一</w:t>
      </w:r>
      <w:r>
        <w:rPr>
          <w:rFonts w:hint="eastAsia" w:ascii="仿宋" w:hAnsi="仿宋" w:eastAsia="仿宋" w:cs="仿宋_GB2312"/>
          <w:b/>
          <w:sz w:val="36"/>
          <w:szCs w:val="36"/>
        </w:rPr>
        <w:t>、法定代表人授权书</w:t>
      </w:r>
    </w:p>
    <w:p>
      <w:pPr>
        <w:pStyle w:val="19"/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本授权书声明：我（姓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名）</w:t>
      </w:r>
      <w:r>
        <w:rPr>
          <w:rFonts w:hint="eastAsia" w:ascii="仿宋" w:hAnsi="仿宋" w:eastAsia="仿宋" w:cs="仿宋_GB2312"/>
          <w:sz w:val="28"/>
          <w:szCs w:val="28"/>
        </w:rPr>
        <w:t>系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</w:t>
      </w:r>
      <w:r>
        <w:rPr>
          <w:rFonts w:hint="eastAsia" w:ascii="仿宋" w:hAnsi="仿宋" w:eastAsia="仿宋" w:cs="仿宋_GB2312"/>
          <w:sz w:val="28"/>
          <w:szCs w:val="28"/>
        </w:rPr>
        <w:t>的法定代表人，现授权委托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（单位名称）（被授权委托人姓名 ）</w:t>
      </w:r>
      <w:r>
        <w:rPr>
          <w:rFonts w:hint="eastAsia" w:ascii="仿宋" w:hAnsi="仿宋" w:eastAsia="仿宋" w:cs="仿宋_GB2312"/>
          <w:sz w:val="28"/>
          <w:szCs w:val="28"/>
        </w:rPr>
        <w:t>为本公司合理代表人，就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 xml:space="preserve">投标，以本公司名义处理一切与之有关的事务。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本授权书于______年___月___日签字生效， 特此声明。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代理人情况：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姓名：__________________   职务/职称：____________________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地址：__________________   邮编：_________________________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电话：__________________   传真：_________________________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beforeLines="50" w:afterLines="50" w:line="360" w:lineRule="auto"/>
        <w:ind w:firstLine="4080" w:firstLineChars="1700"/>
        <w:rPr>
          <w:rFonts w:ascii="宋体"/>
          <w:sz w:val="24"/>
        </w:rPr>
      </w:pP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法定代表人签字：_______________ </w:t>
      </w: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单位盖章：_____________________</w:t>
      </w:r>
    </w:p>
    <w:p>
      <w:pPr>
        <w:spacing w:beforeLines="50" w:afterLines="50" w:line="360" w:lineRule="auto"/>
        <w:rPr>
          <w:sz w:val="24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年   月   日</w:t>
      </w: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二</w:t>
      </w:r>
      <w:r>
        <w:rPr>
          <w:rFonts w:hint="eastAsia" w:ascii="仿宋" w:hAnsi="仿宋" w:eastAsia="仿宋" w:cs="仿宋_GB2312"/>
          <w:b/>
          <w:sz w:val="36"/>
          <w:szCs w:val="36"/>
        </w:rPr>
        <w:t>、投标廉洁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承诺书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日参与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>投标，</w:t>
      </w:r>
      <w:r>
        <w:rPr>
          <w:rFonts w:hint="eastAsia" w:ascii="仿宋_GB2312" w:hAnsi="仿宋_GB2312" w:eastAsia="仿宋_GB2312" w:cs="仿宋_GB2312"/>
          <w:sz w:val="28"/>
          <w:szCs w:val="28"/>
        </w:rPr>
        <w:t>为加强招投标管理和廉政建设，防止发生各种谋取不正当利益的违法违纪行为、规范双方的各项活动，保护当事人及所属公司的合法权益，供方承诺：</w:t>
      </w:r>
    </w:p>
    <w:p>
      <w:pPr>
        <w:widowControl/>
        <w:numPr>
          <w:ilvl w:val="0"/>
          <w:numId w:val="3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承诺不相互串通投标或者与招标人串通投标；</w:t>
      </w:r>
    </w:p>
    <w:p>
      <w:pPr>
        <w:widowControl/>
        <w:numPr>
          <w:ilvl w:val="0"/>
          <w:numId w:val="3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不向招标人或者评标委员会成员行贿谋取中标；</w:t>
      </w:r>
    </w:p>
    <w:p>
      <w:pPr>
        <w:widowControl/>
        <w:numPr>
          <w:ilvl w:val="0"/>
          <w:numId w:val="3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不以他人名义投标或者以其他方式弄虚作假骗取中标；</w:t>
      </w:r>
    </w:p>
    <w:p>
      <w:pPr>
        <w:widowControl/>
        <w:numPr>
          <w:ilvl w:val="0"/>
          <w:numId w:val="3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承诺不向招标人及有关人员提供任何形式的财、物及请吃消费；</w:t>
      </w:r>
    </w:p>
    <w:p>
      <w:pPr>
        <w:widowControl/>
        <w:numPr>
          <w:ilvl w:val="0"/>
          <w:numId w:val="3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</w:pP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承诺方签字:</w:t>
      </w:r>
      <w:r>
        <w:rPr>
          <w:rFonts w:hint="eastAsia" w:ascii="仿宋" w:hAnsi="仿宋" w:eastAsia="仿宋" w:cs="仿宋_GB2312"/>
          <w:sz w:val="28"/>
          <w:szCs w:val="28"/>
        </w:rPr>
        <w:t>_________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单位盖章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                </w:t>
      </w:r>
    </w:p>
    <w:p>
      <w:pPr>
        <w:spacing w:line="560" w:lineRule="exact"/>
        <w:ind w:firstLine="2240" w:firstLineChars="800"/>
        <w:rPr>
          <w:rFonts w:ascii="仿宋_GB2312" w:hAnsi="宋体" w:eastAsia="仿宋_GB2312" w:cs="仿宋_GB2312"/>
          <w:b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312" w:right="1469" w:bottom="709" w:left="1338" w:header="851" w:footer="273" w:gutter="284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日期：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三</w:t>
      </w:r>
      <w:r>
        <w:rPr>
          <w:rFonts w:hint="eastAsia" w:ascii="仿宋" w:hAnsi="仿宋" w:eastAsia="仿宋" w:cs="仿宋_GB2312"/>
          <w:b/>
          <w:sz w:val="36"/>
          <w:szCs w:val="36"/>
        </w:rPr>
        <w:t>、报价单</w:t>
      </w:r>
    </w:p>
    <w:p>
      <w:pPr>
        <w:rPr>
          <w:rFonts w:hint="default" w:ascii="仿宋_GB2312" w:eastAsia="仿宋_GB2312"/>
          <w:b/>
          <w:i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报价单 TGJA-WZ-202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359</w:t>
      </w:r>
    </w:p>
    <w:tbl>
      <w:tblPr>
        <w:tblStyle w:val="46"/>
        <w:tblW w:w="152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011"/>
        <w:gridCol w:w="2835"/>
        <w:gridCol w:w="795"/>
        <w:gridCol w:w="1048"/>
        <w:gridCol w:w="179"/>
        <w:gridCol w:w="1132"/>
        <w:gridCol w:w="1677"/>
        <w:gridCol w:w="697"/>
        <w:gridCol w:w="1103"/>
        <w:gridCol w:w="232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5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物料名称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型号规格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单价＊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总价＊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税率（注明税率及是否为增值税专业发票）＊</w:t>
            </w: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加气ALC内隔墙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200mm厚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m3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1434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GB/50574-2010；DB34/1659-2012，加工明细详见所附清单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加气ALC内隔墙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100mm厚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m3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GB/50574-2010；DB34/1659-2012，加工明细详见所附清单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合计＊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5" w:hRule="atLeast"/>
        </w:trPr>
        <w:tc>
          <w:tcPr>
            <w:tcW w:w="15231" w:type="dxa"/>
            <w:gridSpan w:val="1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说明：1、此报价表中带 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 xml:space="preserve">＊ </w:t>
            </w:r>
            <w:r>
              <w:rPr>
                <w:rFonts w:hint="eastAsia" w:ascii="仿宋_GB2312" w:eastAsia="仿宋_GB2312"/>
                <w:sz w:val="24"/>
              </w:rPr>
              <w:t>号为必填项，投标人的所有报价文件均为加盖单位公章的打印件（签名部分除外）。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2、税率栏填写时要具体明确税率及是否为增值税专用发票。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3、报价均为含税（税率必须注明）、含运费价，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含运费、含包安装价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eastAsia="zh-CN"/>
              </w:rPr>
              <w:t>一票制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。供应方须保证主体结构通过验收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墙板安装所需辅材及机械、人工均由供应方提供，并包含在报价中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</w:rPr>
              <w:t>保留至小数点后两位。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4、本次招标量为本批次供应量，招标数量可能与实际需求量存在偏差。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88" w:type="dxa"/>
            <w:gridSpan w:val="5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投标单位（公章）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法定代表人或授权委托人</w:t>
            </w:r>
          </w:p>
        </w:tc>
        <w:tc>
          <w:tcPr>
            <w:tcW w:w="445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2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color w:val="auto"/>
          <w:sz w:val="36"/>
          <w:szCs w:val="36"/>
          <w:lang w:eastAsia="zh-CN"/>
        </w:rPr>
        <w:t>四</w:t>
      </w:r>
      <w:r>
        <w:rPr>
          <w:rFonts w:hint="eastAsia" w:ascii="仿宋" w:hAnsi="仿宋" w:eastAsia="仿宋" w:cs="仿宋_GB2312"/>
          <w:b/>
          <w:sz w:val="36"/>
          <w:szCs w:val="36"/>
        </w:rPr>
        <w:t>、响应/偏离表</w:t>
      </w:r>
    </w:p>
    <w:p>
      <w:pPr>
        <w:pStyle w:val="19"/>
        <w:spacing w:line="320" w:lineRule="exact"/>
      </w:pPr>
    </w:p>
    <w:p>
      <w:pPr>
        <w:spacing w:line="400" w:lineRule="exact"/>
        <w:rPr>
          <w:rFonts w:ascii="宋体"/>
          <w:sz w:val="24"/>
          <w:szCs w:val="22"/>
        </w:rPr>
      </w:pPr>
      <w:r>
        <w:rPr>
          <w:rFonts w:hint="eastAsia" w:ascii="宋体"/>
          <w:sz w:val="24"/>
        </w:rPr>
        <w:t>1.1商</w:t>
      </w:r>
      <w:r>
        <w:rPr>
          <w:rFonts w:hint="eastAsia" w:ascii="宋体"/>
          <w:sz w:val="24"/>
          <w:szCs w:val="22"/>
        </w:rPr>
        <w:t>务条款响应/偏离表</w:t>
      </w:r>
    </w:p>
    <w:p>
      <w:pPr>
        <w:spacing w:line="400" w:lineRule="exact"/>
        <w:ind w:firstLine="240" w:firstLineChars="100"/>
        <w:rPr>
          <w:rFonts w:hint="default" w:eastAsia="仿宋_GB2312"/>
          <w:lang w:val="en-US" w:eastAsia="zh-CN"/>
        </w:rPr>
      </w:pPr>
      <w:r>
        <w:rPr>
          <w:rFonts w:hint="eastAsia" w:ascii="宋体"/>
          <w:sz w:val="24"/>
        </w:rPr>
        <w:t>招标编号：</w:t>
      </w:r>
      <w:r>
        <w:rPr>
          <w:rFonts w:ascii="宋体"/>
          <w:sz w:val="24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</w:rPr>
        <w:t>TGJA-WZ-2023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59</w:t>
      </w:r>
    </w:p>
    <w:tbl>
      <w:tblPr>
        <w:tblStyle w:val="46"/>
        <w:tblW w:w="14134" w:type="dxa"/>
        <w:tblInd w:w="1" w:type="dxa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716"/>
        <w:gridCol w:w="2728"/>
        <w:gridCol w:w="3091"/>
        <w:gridCol w:w="393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jc w:val="center"/>
            </w:pPr>
            <w:r>
              <w:rPr>
                <w:rFonts w:hint="eastAsia" w:ascii="宋体"/>
                <w:sz w:val="24"/>
              </w:rPr>
              <w:t>序号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jc w:val="center"/>
            </w:pPr>
            <w:r>
              <w:rPr>
                <w:rFonts w:hint="eastAsia" w:ascii="宋体"/>
                <w:sz w:val="24"/>
              </w:rPr>
              <w:t>招标文件条目号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ind w:left="240" w:hanging="240" w:hangingChars="100"/>
              <w:jc w:val="center"/>
            </w:pPr>
            <w:r>
              <w:rPr>
                <w:rFonts w:hint="eastAsia" w:ascii="宋体"/>
                <w:sz w:val="24"/>
              </w:rPr>
              <w:t>招标文件的商务条款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ind w:left="240" w:hanging="240" w:hangingChars="100"/>
              <w:jc w:val="center"/>
            </w:pPr>
            <w:r>
              <w:rPr>
                <w:rFonts w:hint="eastAsia" w:ascii="宋体"/>
                <w:sz w:val="24"/>
              </w:rPr>
              <w:t>投标文件的商务条款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jc w:val="center"/>
            </w:pPr>
            <w:r>
              <w:rPr>
                <w:rFonts w:hint="eastAsia" w:ascii="宋体"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</w:tbl>
    <w:p>
      <w:pPr>
        <w:pStyle w:val="19"/>
        <w:spacing w:line="400" w:lineRule="exact"/>
      </w:pPr>
    </w:p>
    <w:p>
      <w:pPr>
        <w:spacing w:line="400" w:lineRule="exact"/>
        <w:rPr>
          <w:rFonts w:ascii="仿宋" w:hAnsi="仿宋" w:eastAsia="仿宋" w:cs="仿宋_GB2312"/>
          <w:b/>
          <w:szCs w:val="21"/>
        </w:rPr>
      </w:pPr>
      <w:r>
        <w:rPr>
          <w:rFonts w:hint="eastAsia" w:ascii="宋体"/>
          <w:sz w:val="24"/>
        </w:rPr>
        <w:t>注：投标人递交的投标文件中与招标文件的商务部分的要求有不同时，应逐条列在商务偏离表中，否则将认为投标人接受招标文件的要求</w:t>
      </w:r>
      <w:r>
        <w:rPr>
          <w:rFonts w:hint="eastAsia"/>
          <w:sz w:val="24"/>
        </w:rPr>
        <w:t>。</w:t>
      </w:r>
    </w:p>
    <w:p>
      <w:pPr>
        <w:spacing w:line="400" w:lineRule="exact"/>
        <w:rPr>
          <w:rFonts w:ascii="宋体"/>
          <w:sz w:val="24"/>
        </w:rPr>
      </w:pPr>
    </w:p>
    <w:p>
      <w:pPr>
        <w:spacing w:line="400" w:lineRule="exact"/>
      </w:pPr>
      <w:r>
        <w:rPr>
          <w:rFonts w:hint="eastAsia" w:ascii="宋体"/>
          <w:sz w:val="24"/>
        </w:rPr>
        <w:t>投标人名称：</w:t>
      </w:r>
      <w:r>
        <w:rPr>
          <w:rFonts w:ascii="宋体"/>
          <w:sz w:val="24"/>
        </w:rPr>
        <w:t xml:space="preserve"> </w:t>
      </w:r>
      <w:r>
        <w:rPr>
          <w:sz w:val="24"/>
        </w:rPr>
        <w:t xml:space="preserve">_____________________ </w:t>
      </w:r>
    </w:p>
    <w:p>
      <w:pPr>
        <w:spacing w:line="400" w:lineRule="exact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宋体"/>
          <w:sz w:val="24"/>
        </w:rPr>
        <w:t>投标人代表签字盖章：</w:t>
      </w:r>
      <w:r>
        <w:rPr>
          <w:sz w:val="24"/>
        </w:rPr>
        <w:t xml:space="preserve">________________ </w:t>
      </w:r>
    </w:p>
    <w:sectPr>
      <w:headerReference r:id="rId5" w:type="default"/>
      <w:footerReference r:id="rId6" w:type="default"/>
      <w:pgSz w:w="16838" w:h="11906" w:orient="landscape"/>
      <w:pgMar w:top="1338" w:right="312" w:bottom="1469" w:left="709" w:header="851" w:footer="273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0"/>
      <w:ind w:right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0"/>
                            <w:rPr>
                              <w:rStyle w:val="5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CIngssBAACcAwAADgAAAGRycy9lMm9Eb2MueG1srVPNjtMwEL4j8Q6W&#10;79RpB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mJ4xYHfvn+7fLj1+XnV7Ks&#10;Vq9yh/oANSbeBUxNw1s/4N7MfkBnFj6oaPMXJRGMY3/P1/7KIRGRH61X63WFIYGx+YL47OF5iJDe&#10;SW9JNhoacYClr/z0AdKYOqfkas7famPKEI37y4GY2cMy95FjttKwHyZBe9+eUU+Ps2+ow1WnxLx3&#10;2Nq8JrMRZ2M/G8cQ9aFDasvCC8KbY0IShVuuMMJOhXFoRd20YHkr/ryXrI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JAiJ4L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0"/>
                      <w:rPr>
                        <w:rStyle w:val="50"/>
                      </w:rPr>
                    </w:pPr>
                    <w:r>
                      <w:fldChar w:fldCharType="begin"/>
                    </w:r>
                    <w:r>
                      <w:rPr>
                        <w:rStyle w:val="5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0"/>
      <w:jc w:val="center"/>
    </w:pPr>
  </w:p>
  <w:p>
    <w:pPr>
      <w:pStyle w:val="3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both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1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3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3C7C9E5"/>
    <w:multiLevelType w:val="singleLevel"/>
    <w:tmpl w:val="23C7C9E5"/>
    <w:lvl w:ilvl="0" w:tentative="0">
      <w:start w:val="8"/>
      <w:numFmt w:val="decimal"/>
      <w:suff w:val="nothing"/>
      <w:lvlText w:val="%1、"/>
      <w:lvlJc w:val="left"/>
    </w:lvl>
  </w:abstractNum>
  <w:abstractNum w:abstractNumId="2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MDJiZjE4OGNiOWViNmEzMjhlYjUyZDgxYjAxMjQifQ=="/>
  </w:docVars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2BCE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3EA0"/>
    <w:rsid w:val="00096ECD"/>
    <w:rsid w:val="00097732"/>
    <w:rsid w:val="00097962"/>
    <w:rsid w:val="000A10B8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39FF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27CA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06B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501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45F2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49DB"/>
    <w:rsid w:val="002E7B1C"/>
    <w:rsid w:val="002F5119"/>
    <w:rsid w:val="002F5438"/>
    <w:rsid w:val="00300274"/>
    <w:rsid w:val="00300953"/>
    <w:rsid w:val="00305296"/>
    <w:rsid w:val="00311F89"/>
    <w:rsid w:val="00314A09"/>
    <w:rsid w:val="00314EF8"/>
    <w:rsid w:val="003158F9"/>
    <w:rsid w:val="00321077"/>
    <w:rsid w:val="00321305"/>
    <w:rsid w:val="0032273B"/>
    <w:rsid w:val="00322773"/>
    <w:rsid w:val="003231FA"/>
    <w:rsid w:val="00325519"/>
    <w:rsid w:val="00327907"/>
    <w:rsid w:val="00327B53"/>
    <w:rsid w:val="003306BC"/>
    <w:rsid w:val="00330BB4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1200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5862"/>
    <w:rsid w:val="003A76E1"/>
    <w:rsid w:val="003A7D64"/>
    <w:rsid w:val="003A7F72"/>
    <w:rsid w:val="003B2CF4"/>
    <w:rsid w:val="003B318E"/>
    <w:rsid w:val="003B4096"/>
    <w:rsid w:val="003B5893"/>
    <w:rsid w:val="003B5AD4"/>
    <w:rsid w:val="003B772C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D7321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0D94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5D28"/>
    <w:rsid w:val="004667BE"/>
    <w:rsid w:val="00471FF6"/>
    <w:rsid w:val="00475FF4"/>
    <w:rsid w:val="0047627A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976A8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3052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0B2"/>
    <w:rsid w:val="00554645"/>
    <w:rsid w:val="005616FB"/>
    <w:rsid w:val="00561C25"/>
    <w:rsid w:val="00565D20"/>
    <w:rsid w:val="00566DC9"/>
    <w:rsid w:val="00570558"/>
    <w:rsid w:val="0057380C"/>
    <w:rsid w:val="00573DF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0551"/>
    <w:rsid w:val="005C11B4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C634E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1ED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4DF5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145"/>
    <w:rsid w:val="007864A8"/>
    <w:rsid w:val="00790E2E"/>
    <w:rsid w:val="007915E3"/>
    <w:rsid w:val="0079392E"/>
    <w:rsid w:val="0079521D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B6896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2D1A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6319"/>
    <w:rsid w:val="00990EF7"/>
    <w:rsid w:val="00994380"/>
    <w:rsid w:val="009962C2"/>
    <w:rsid w:val="009A1323"/>
    <w:rsid w:val="009A21F1"/>
    <w:rsid w:val="009A3211"/>
    <w:rsid w:val="009A364B"/>
    <w:rsid w:val="009A5BB0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6FC"/>
    <w:rsid w:val="00A57F03"/>
    <w:rsid w:val="00A60385"/>
    <w:rsid w:val="00A626B1"/>
    <w:rsid w:val="00A67A12"/>
    <w:rsid w:val="00A70041"/>
    <w:rsid w:val="00A703EF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086F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240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27772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18D4"/>
    <w:rsid w:val="00B62F4E"/>
    <w:rsid w:val="00B65A94"/>
    <w:rsid w:val="00B66CB7"/>
    <w:rsid w:val="00B66E0C"/>
    <w:rsid w:val="00B67A6D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4812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4F37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17C6A"/>
    <w:rsid w:val="00C217C7"/>
    <w:rsid w:val="00C232C3"/>
    <w:rsid w:val="00C2547C"/>
    <w:rsid w:val="00C27B94"/>
    <w:rsid w:val="00C31F21"/>
    <w:rsid w:val="00C346EC"/>
    <w:rsid w:val="00C36FBD"/>
    <w:rsid w:val="00C40DBA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6761C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5E87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C774B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57EA"/>
    <w:rsid w:val="00D56AE6"/>
    <w:rsid w:val="00D57A86"/>
    <w:rsid w:val="00D57C5D"/>
    <w:rsid w:val="00D606A2"/>
    <w:rsid w:val="00D6217B"/>
    <w:rsid w:val="00D621FC"/>
    <w:rsid w:val="00D62E08"/>
    <w:rsid w:val="00D65D41"/>
    <w:rsid w:val="00D71292"/>
    <w:rsid w:val="00D74162"/>
    <w:rsid w:val="00D74510"/>
    <w:rsid w:val="00D8055A"/>
    <w:rsid w:val="00D80755"/>
    <w:rsid w:val="00D80EC6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0DE2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2779E4"/>
    <w:rsid w:val="01AF2C21"/>
    <w:rsid w:val="02276E2E"/>
    <w:rsid w:val="048A48C3"/>
    <w:rsid w:val="05BF33B5"/>
    <w:rsid w:val="071C395D"/>
    <w:rsid w:val="0A5C7401"/>
    <w:rsid w:val="0A884E47"/>
    <w:rsid w:val="0B2B537E"/>
    <w:rsid w:val="0C6241B2"/>
    <w:rsid w:val="0D2B4E23"/>
    <w:rsid w:val="0E876D2F"/>
    <w:rsid w:val="0EC82FD7"/>
    <w:rsid w:val="0EEA79E8"/>
    <w:rsid w:val="0F791AC7"/>
    <w:rsid w:val="10181623"/>
    <w:rsid w:val="10BD1543"/>
    <w:rsid w:val="11A13D65"/>
    <w:rsid w:val="12A820AD"/>
    <w:rsid w:val="1423718A"/>
    <w:rsid w:val="148531F5"/>
    <w:rsid w:val="148F6EC5"/>
    <w:rsid w:val="17D86D23"/>
    <w:rsid w:val="18AF15FD"/>
    <w:rsid w:val="1A943009"/>
    <w:rsid w:val="1B33713D"/>
    <w:rsid w:val="1B59783C"/>
    <w:rsid w:val="1BBF797C"/>
    <w:rsid w:val="1DE32FF0"/>
    <w:rsid w:val="1DEE2CCA"/>
    <w:rsid w:val="2037683E"/>
    <w:rsid w:val="21A715C9"/>
    <w:rsid w:val="223E7710"/>
    <w:rsid w:val="23983135"/>
    <w:rsid w:val="23E90160"/>
    <w:rsid w:val="25590EC9"/>
    <w:rsid w:val="26224809"/>
    <w:rsid w:val="26A26CEB"/>
    <w:rsid w:val="285E7005"/>
    <w:rsid w:val="299D4A4C"/>
    <w:rsid w:val="2A1902C2"/>
    <w:rsid w:val="2A3653AE"/>
    <w:rsid w:val="2AB020F1"/>
    <w:rsid w:val="2BB548BC"/>
    <w:rsid w:val="2BE80223"/>
    <w:rsid w:val="2C995D0F"/>
    <w:rsid w:val="2CCF45EF"/>
    <w:rsid w:val="2D3E7816"/>
    <w:rsid w:val="2E8E540F"/>
    <w:rsid w:val="2ECA304F"/>
    <w:rsid w:val="302E3043"/>
    <w:rsid w:val="30D974B7"/>
    <w:rsid w:val="31D7157D"/>
    <w:rsid w:val="333663C1"/>
    <w:rsid w:val="336F7BD6"/>
    <w:rsid w:val="33F35609"/>
    <w:rsid w:val="343C1399"/>
    <w:rsid w:val="34634E47"/>
    <w:rsid w:val="346848DB"/>
    <w:rsid w:val="35484C10"/>
    <w:rsid w:val="354F3A99"/>
    <w:rsid w:val="357B16F3"/>
    <w:rsid w:val="36050FAB"/>
    <w:rsid w:val="371866BF"/>
    <w:rsid w:val="3989643E"/>
    <w:rsid w:val="3A3173ED"/>
    <w:rsid w:val="3AD10001"/>
    <w:rsid w:val="3B076549"/>
    <w:rsid w:val="3C5B75D3"/>
    <w:rsid w:val="3C7823C8"/>
    <w:rsid w:val="3DBC2399"/>
    <w:rsid w:val="3DCC4487"/>
    <w:rsid w:val="3E474521"/>
    <w:rsid w:val="3EB10A10"/>
    <w:rsid w:val="3EC82979"/>
    <w:rsid w:val="41B46B47"/>
    <w:rsid w:val="424B79E0"/>
    <w:rsid w:val="434963F7"/>
    <w:rsid w:val="439F612A"/>
    <w:rsid w:val="441344E9"/>
    <w:rsid w:val="445E00D1"/>
    <w:rsid w:val="44842956"/>
    <w:rsid w:val="44B922E9"/>
    <w:rsid w:val="45DC2779"/>
    <w:rsid w:val="465E02D2"/>
    <w:rsid w:val="46841C18"/>
    <w:rsid w:val="46BC5513"/>
    <w:rsid w:val="475E0BE3"/>
    <w:rsid w:val="47F15155"/>
    <w:rsid w:val="495D238E"/>
    <w:rsid w:val="499D4ACB"/>
    <w:rsid w:val="4E822997"/>
    <w:rsid w:val="4E86355F"/>
    <w:rsid w:val="4ED20DFA"/>
    <w:rsid w:val="4F0F5DA2"/>
    <w:rsid w:val="4F397E6D"/>
    <w:rsid w:val="4F54161A"/>
    <w:rsid w:val="4F8F4455"/>
    <w:rsid w:val="504C2BE7"/>
    <w:rsid w:val="51B50E5A"/>
    <w:rsid w:val="53DE502C"/>
    <w:rsid w:val="554830C1"/>
    <w:rsid w:val="56B4262E"/>
    <w:rsid w:val="576F2EA8"/>
    <w:rsid w:val="5807041D"/>
    <w:rsid w:val="583F79D3"/>
    <w:rsid w:val="58691989"/>
    <w:rsid w:val="58F960F8"/>
    <w:rsid w:val="599F0979"/>
    <w:rsid w:val="5B5B72F0"/>
    <w:rsid w:val="5C1E1084"/>
    <w:rsid w:val="5C805F73"/>
    <w:rsid w:val="5EE01EF7"/>
    <w:rsid w:val="60F035C2"/>
    <w:rsid w:val="62274C0B"/>
    <w:rsid w:val="63E45615"/>
    <w:rsid w:val="644A2A1E"/>
    <w:rsid w:val="681960ED"/>
    <w:rsid w:val="69AD4D95"/>
    <w:rsid w:val="69B54174"/>
    <w:rsid w:val="6A315ABB"/>
    <w:rsid w:val="6A660AE8"/>
    <w:rsid w:val="6A87598F"/>
    <w:rsid w:val="6C55155E"/>
    <w:rsid w:val="6E1906F3"/>
    <w:rsid w:val="703849D5"/>
    <w:rsid w:val="711712EF"/>
    <w:rsid w:val="71F33817"/>
    <w:rsid w:val="74424C37"/>
    <w:rsid w:val="74B57A97"/>
    <w:rsid w:val="77C81C4C"/>
    <w:rsid w:val="793439F5"/>
    <w:rsid w:val="796E3D99"/>
    <w:rsid w:val="79ED6ADC"/>
    <w:rsid w:val="7A5A739A"/>
    <w:rsid w:val="7B8D7C88"/>
    <w:rsid w:val="7C252C88"/>
    <w:rsid w:val="7DA9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0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2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8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3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8">
    <w:name w:val="Default Paragraph Font"/>
    <w:semiHidden/>
    <w:unhideWhenUsed/>
    <w:qFormat/>
    <w:uiPriority w:val="1"/>
  </w:style>
  <w:style w:type="table" w:default="1" w:styleId="4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link w:val="91"/>
    <w:qFormat/>
    <w:uiPriority w:val="0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5">
    <w:name w:val="Document Map"/>
    <w:basedOn w:val="1"/>
    <w:link w:val="76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1"/>
    <w:qFormat/>
    <w:uiPriority w:val="0"/>
    <w:pPr>
      <w:jc w:val="left"/>
    </w:p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9"/>
    <w:next w:val="19"/>
    <w:link w:val="90"/>
    <w:qFormat/>
    <w:uiPriority w:val="0"/>
    <w:pPr>
      <w:spacing w:after="120"/>
    </w:p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0">
    <w:name w:val="Body Text Indent"/>
    <w:basedOn w:val="1"/>
    <w:qFormat/>
    <w:uiPriority w:val="0"/>
    <w:pPr>
      <w:spacing w:after="120"/>
      <w:ind w:left="420" w:leftChars="200"/>
    </w:pPr>
  </w:style>
  <w:style w:type="paragraph" w:styleId="21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2">
    <w:name w:val="index 4"/>
    <w:basedOn w:val="1"/>
    <w:next w:val="1"/>
    <w:qFormat/>
    <w:uiPriority w:val="0"/>
    <w:pPr>
      <w:ind w:left="600" w:leftChars="600"/>
    </w:pPr>
  </w:style>
  <w:style w:type="paragraph" w:styleId="23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4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5">
    <w:name w:val="Plain Text"/>
    <w:basedOn w:val="1"/>
    <w:link w:val="97"/>
    <w:qFormat/>
    <w:uiPriority w:val="0"/>
    <w:rPr>
      <w:rFonts w:ascii="Courier New" w:hAnsi="Courier New"/>
      <w:szCs w:val="20"/>
    </w:rPr>
  </w:style>
  <w:style w:type="paragraph" w:styleId="26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7">
    <w:name w:val="Date"/>
    <w:basedOn w:val="1"/>
    <w:next w:val="1"/>
    <w:qFormat/>
    <w:uiPriority w:val="0"/>
    <w:rPr>
      <w:sz w:val="24"/>
      <w:szCs w:val="20"/>
    </w:rPr>
  </w:style>
  <w:style w:type="paragraph" w:styleId="2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9">
    <w:name w:val="Balloon Text"/>
    <w:basedOn w:val="1"/>
    <w:qFormat/>
    <w:uiPriority w:val="0"/>
    <w:rPr>
      <w:sz w:val="18"/>
      <w:szCs w:val="18"/>
    </w:rPr>
  </w:style>
  <w:style w:type="paragraph" w:styleId="3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3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4">
    <w:name w:val="Subtitle"/>
    <w:basedOn w:val="1"/>
    <w:next w:val="1"/>
    <w:link w:val="82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5">
    <w:name w:val="footnote text"/>
    <w:basedOn w:val="1"/>
    <w:qFormat/>
    <w:uiPriority w:val="0"/>
    <w:rPr>
      <w:sz w:val="20"/>
      <w:szCs w:val="20"/>
    </w:rPr>
  </w:style>
  <w:style w:type="paragraph" w:styleId="36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8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9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0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1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3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5">
    <w:name w:val="annotation subject"/>
    <w:basedOn w:val="16"/>
    <w:next w:val="16"/>
    <w:qFormat/>
    <w:uiPriority w:val="0"/>
    <w:rPr>
      <w:b/>
      <w:bCs/>
    </w:rPr>
  </w:style>
  <w:style w:type="table" w:styleId="47">
    <w:name w:val="Table Grid"/>
    <w:basedOn w:val="4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9">
    <w:name w:val="Strong"/>
    <w:qFormat/>
    <w:uiPriority w:val="22"/>
    <w:rPr>
      <w:b/>
      <w:bCs/>
    </w:rPr>
  </w:style>
  <w:style w:type="character" w:styleId="50">
    <w:name w:val="page number"/>
    <w:basedOn w:val="48"/>
    <w:qFormat/>
    <w:uiPriority w:val="0"/>
  </w:style>
  <w:style w:type="character" w:styleId="51">
    <w:name w:val="FollowedHyperlink"/>
    <w:qFormat/>
    <w:uiPriority w:val="0"/>
    <w:rPr>
      <w:color w:val="000000"/>
      <w:u w:val="none"/>
    </w:rPr>
  </w:style>
  <w:style w:type="character" w:styleId="52">
    <w:name w:val="Emphasis"/>
    <w:qFormat/>
    <w:uiPriority w:val="0"/>
    <w:rPr>
      <w:i/>
      <w:iCs/>
    </w:rPr>
  </w:style>
  <w:style w:type="character" w:styleId="53">
    <w:name w:val="Hyperlink"/>
    <w:qFormat/>
    <w:uiPriority w:val="0"/>
    <w:rPr>
      <w:color w:val="000000"/>
      <w:u w:val="none"/>
    </w:rPr>
  </w:style>
  <w:style w:type="character" w:styleId="54">
    <w:name w:val="annotation reference"/>
    <w:qFormat/>
    <w:uiPriority w:val="0"/>
    <w:rPr>
      <w:sz w:val="21"/>
      <w:szCs w:val="21"/>
    </w:rPr>
  </w:style>
  <w:style w:type="character" w:styleId="55">
    <w:name w:val="footnote reference"/>
    <w:qFormat/>
    <w:uiPriority w:val="0"/>
    <w:rPr>
      <w:vertAlign w:val="superscript"/>
    </w:rPr>
  </w:style>
  <w:style w:type="character" w:customStyle="1" w:styleId="56">
    <w:name w:val="textcontents"/>
    <w:qFormat/>
    <w:uiPriority w:val="0"/>
    <w:rPr>
      <w:rFonts w:cs="Times New Roman"/>
    </w:rPr>
  </w:style>
  <w:style w:type="character" w:customStyle="1" w:styleId="57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4"/>
    <w:link w:val="69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3"/>
    <w:next w:val="22"/>
    <w:link w:val="72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4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qFormat/>
    <w:uiPriority w:val="0"/>
    <w:rPr>
      <w:kern w:val="2"/>
      <w:sz w:val="18"/>
      <w:szCs w:val="18"/>
    </w:rPr>
  </w:style>
  <w:style w:type="character" w:customStyle="1" w:styleId="86">
    <w:name w:val="书籍标题1"/>
    <w:qFormat/>
    <w:uiPriority w:val="0"/>
    <w:rPr>
      <w:b/>
      <w:bCs/>
      <w:smallCaps/>
      <w:spacing w:val="5"/>
    </w:rPr>
  </w:style>
  <w:style w:type="character" w:customStyle="1" w:styleId="87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5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qFormat/>
    <w:uiPriority w:val="0"/>
    <w:rPr>
      <w:i/>
      <w:iCs/>
      <w:color w:val="808080"/>
    </w:rPr>
  </w:style>
  <w:style w:type="character" w:customStyle="1" w:styleId="103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8"/>
    <w:qFormat/>
    <w:uiPriority w:val="0"/>
  </w:style>
  <w:style w:type="character" w:customStyle="1" w:styleId="105">
    <w:name w:val="font161"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8"/>
    <w:qFormat/>
    <w:uiPriority w:val="0"/>
  </w:style>
  <w:style w:type="character" w:customStyle="1" w:styleId="107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4"/>
    <w:qFormat/>
    <w:uiPriority w:val="0"/>
    <w:rPr>
      <w:rFonts w:eastAsia="Arial"/>
    </w:rPr>
  </w:style>
  <w:style w:type="paragraph" w:customStyle="1" w:styleId="110">
    <w:name w:val="样式4"/>
    <w:basedOn w:val="4"/>
    <w:qFormat/>
    <w:uiPriority w:val="0"/>
    <w:rPr>
      <w:rFonts w:eastAsia="Arial"/>
    </w:rPr>
  </w:style>
  <w:style w:type="paragraph" w:customStyle="1" w:styleId="11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qFormat/>
    <w:uiPriority w:val="0"/>
  </w:style>
  <w:style w:type="paragraph" w:customStyle="1" w:styleId="115">
    <w:name w:val="样式2"/>
    <w:basedOn w:val="4"/>
    <w:qFormat/>
    <w:uiPriority w:val="0"/>
  </w:style>
  <w:style w:type="paragraph" w:customStyle="1" w:styleId="116">
    <w:name w:val="XW编号正文"/>
    <w:basedOn w:val="117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20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2"/>
    <w:next w:val="1"/>
    <w:qFormat/>
    <w:uiPriority w:val="0"/>
    <w:pPr>
      <w:outlineLvl w:val="9"/>
    </w:pPr>
  </w:style>
  <w:style w:type="paragraph" w:customStyle="1" w:styleId="121">
    <w:name w:val="A2"/>
    <w:basedOn w:val="25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qFormat/>
    <w:uiPriority w:val="0"/>
    <w:rPr>
      <w:sz w:val="21"/>
    </w:rPr>
  </w:style>
  <w:style w:type="paragraph" w:customStyle="1" w:styleId="124">
    <w:name w:val="A1"/>
    <w:basedOn w:val="25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4"/>
    <w:qFormat/>
    <w:uiPriority w:val="0"/>
    <w:rPr>
      <w:rFonts w:eastAsia="Arial"/>
    </w:rPr>
  </w:style>
  <w:style w:type="paragraph" w:customStyle="1" w:styleId="134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qFormat/>
    <w:uiPriority w:val="0"/>
  </w:style>
  <w:style w:type="paragraph" w:customStyle="1" w:styleId="141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2"/>
    <w:next w:val="122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5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13</Pages>
  <Words>4393</Words>
  <Characters>4928</Characters>
  <Lines>33</Lines>
  <Paragraphs>9</Paragraphs>
  <TotalTime>1</TotalTime>
  <ScaleCrop>false</ScaleCrop>
  <LinksUpToDate>false</LinksUpToDate>
  <CharactersWithSpaces>5037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2022-10-25T11:25:00Z</dcterms:created>
  <dc:creator>e510</dc:creator>
  <cp:lastModifiedBy>微信用户</cp:lastModifiedBy>
  <cp:lastPrinted>2019-05-06T09:43:00Z</cp:lastPrinted>
  <dcterms:modified xsi:type="dcterms:W3CDTF">2023-04-14T08:43:46Z</dcterms:modified>
  <dc:title>中华人民共和国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A613DD1B75C44F42BCCFD94376B39B69</vt:lpwstr>
  </property>
</Properties>
</file>