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cs="宋体"/>
          <w:b/>
          <w:bCs/>
          <w:kern w:val="1"/>
          <w:sz w:val="44"/>
          <w:szCs w:val="44"/>
          <w:u w:val="single"/>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海亮项目钢材</w:t>
      </w:r>
    </w:p>
    <w:p>
      <w:pPr>
        <w:spacing w:line="560" w:lineRule="exact"/>
        <w:jc w:val="center"/>
        <w:rPr>
          <w:rFonts w:hint="eastAsia" w:ascii="仿宋" w:hAnsi="仿宋" w:eastAsia="仿宋" w:cs="宋体"/>
          <w:b/>
          <w:bCs/>
          <w:kern w:val="1"/>
          <w:sz w:val="44"/>
          <w:szCs w:val="44"/>
          <w:u w:val="none"/>
          <w:lang w:val="en-US" w:eastAsia="zh-CN"/>
        </w:rPr>
      </w:pPr>
      <w:r>
        <w:rPr>
          <w:rFonts w:hint="eastAsia" w:ascii="仿宋" w:hAnsi="仿宋" w:eastAsia="仿宋" w:cs="宋体"/>
          <w:b/>
          <w:bCs/>
          <w:kern w:val="1"/>
          <w:sz w:val="44"/>
          <w:szCs w:val="44"/>
          <w:u w:val="none"/>
          <w:lang w:val="en-US" w:eastAsia="zh-CN"/>
        </w:rPr>
        <w:t>(二次招标）</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bookmarkStart w:id="0" w:name="_GoBack"/>
      <w:bookmarkEnd w:id="0"/>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78-2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5</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25</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或小规模纳税人</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海亮项目钢材</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78-2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海亮</w:t>
      </w:r>
      <w:r>
        <w:rPr>
          <w:rFonts w:hint="eastAsia" w:ascii="仿宋" w:hAnsi="仿宋" w:eastAsia="仿宋" w:cs="仿宋_GB2312"/>
          <w:sz w:val="28"/>
          <w:szCs w:val="28"/>
        </w:rPr>
        <w:t>项目施工现场。收货人：韩毅峰18690326814。</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w:t>
      </w:r>
      <w:r>
        <w:rPr>
          <w:rFonts w:hint="eastAsia" w:ascii="仿宋" w:hAnsi="仿宋" w:eastAsia="仿宋" w:cs="仿宋_GB2312"/>
          <w:sz w:val="28"/>
          <w:szCs w:val="28"/>
          <w:lang w:eastAsia="zh-CN"/>
        </w:rPr>
        <w:t>不含装卸</w:t>
      </w:r>
      <w:r>
        <w:rPr>
          <w:rFonts w:hint="eastAsia" w:ascii="仿宋" w:hAnsi="仿宋" w:eastAsia="仿宋" w:cs="仿宋_GB2312"/>
          <w:sz w:val="28"/>
          <w:szCs w:val="28"/>
        </w:rPr>
        <w:t>一票制价格；</w:t>
      </w:r>
    </w:p>
    <w:p>
      <w:pPr>
        <w:numPr>
          <w:ilvl w:val="0"/>
          <w:numId w:val="1"/>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2"/>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sz w:val="28"/>
          <w:szCs w:val="28"/>
          <w:u w:val="single"/>
        </w:rPr>
        <w:t>合同签订后，</w:t>
      </w:r>
      <w:r>
        <w:rPr>
          <w:rFonts w:hint="eastAsia" w:ascii="仿宋" w:hAnsi="仿宋" w:eastAsia="仿宋" w:cs="仿宋"/>
          <w:color w:val="000000"/>
          <w:sz w:val="28"/>
          <w:szCs w:val="28"/>
          <w:highlight w:val="none"/>
          <w:u w:val="single"/>
        </w:rPr>
        <w:t>货到验收合格后开具发票，入账次月支付</w:t>
      </w:r>
      <w:r>
        <w:rPr>
          <w:rFonts w:hint="eastAsia" w:ascii="仿宋" w:hAnsi="仿宋" w:eastAsia="仿宋" w:cs="仿宋"/>
          <w:color w:val="000000"/>
          <w:sz w:val="28"/>
          <w:szCs w:val="28"/>
          <w:highlight w:val="none"/>
          <w:u w:val="single"/>
          <w:lang w:val="en-US" w:eastAsia="zh-CN"/>
        </w:rPr>
        <w:t>4</w:t>
      </w:r>
      <w:r>
        <w:rPr>
          <w:rFonts w:hint="eastAsia" w:ascii="仿宋" w:hAnsi="仿宋" w:eastAsia="仿宋" w:cs="仿宋"/>
          <w:color w:val="000000"/>
          <w:sz w:val="28"/>
          <w:szCs w:val="28"/>
          <w:highlight w:val="none"/>
          <w:u w:val="single"/>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7"/>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4"/>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378-2</w:t>
      </w:r>
      <w:r>
        <w:rPr>
          <w:rFonts w:hint="eastAsia" w:ascii="仿宋" w:hAnsi="仿宋" w:eastAsia="仿宋"/>
          <w:b/>
          <w:sz w:val="28"/>
          <w:szCs w:val="28"/>
        </w:rPr>
        <w:t>）</w:t>
      </w:r>
    </w:p>
    <w:tbl>
      <w:tblPr>
        <w:tblStyle w:val="4"/>
        <w:tblW w:w="14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4"/>
        <w:gridCol w:w="2388"/>
        <w:gridCol w:w="707"/>
        <w:gridCol w:w="805"/>
        <w:gridCol w:w="1215"/>
        <w:gridCol w:w="1299"/>
        <w:gridCol w:w="1032"/>
        <w:gridCol w:w="1498"/>
        <w:gridCol w:w="83"/>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4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14"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物料名称</w:t>
            </w:r>
          </w:p>
        </w:tc>
        <w:tc>
          <w:tcPr>
            <w:tcW w:w="2388"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70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80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21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含税含运费单价</w:t>
            </w:r>
            <w:r>
              <w:rPr>
                <w:rFonts w:hint="eastAsia" w:ascii="仿宋" w:hAnsi="仿宋" w:eastAsia="仿宋" w:cs="仿宋"/>
                <w:color w:val="FF0000"/>
                <w:sz w:val="24"/>
                <w:szCs w:val="24"/>
              </w:rPr>
              <w:t>*</w:t>
            </w:r>
          </w:p>
        </w:tc>
        <w:tc>
          <w:tcPr>
            <w:tcW w:w="129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含税含运费金额</w:t>
            </w:r>
            <w:r>
              <w:rPr>
                <w:rFonts w:hint="eastAsia" w:ascii="仿宋" w:hAnsi="仿宋" w:eastAsia="仿宋" w:cs="仿宋"/>
                <w:color w:val="FF0000"/>
                <w:sz w:val="24"/>
                <w:szCs w:val="24"/>
              </w:rPr>
              <w:t>*</w:t>
            </w:r>
          </w:p>
        </w:tc>
        <w:tc>
          <w:tcPr>
            <w:tcW w:w="103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税率</w:t>
            </w:r>
            <w:r>
              <w:rPr>
                <w:rFonts w:hint="eastAsia" w:ascii="仿宋" w:hAnsi="仿宋" w:eastAsia="仿宋" w:cs="仿宋"/>
                <w:color w:val="FF0000"/>
                <w:sz w:val="24"/>
                <w:szCs w:val="24"/>
              </w:rPr>
              <w:t>*</w:t>
            </w:r>
          </w:p>
        </w:tc>
        <w:tc>
          <w:tcPr>
            <w:tcW w:w="1498"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是否为增值税专用发票</w:t>
            </w:r>
            <w:r>
              <w:rPr>
                <w:rFonts w:hint="eastAsia" w:ascii="仿宋" w:hAnsi="仿宋" w:eastAsia="仿宋" w:cs="仿宋"/>
                <w:color w:val="FF0000"/>
                <w:sz w:val="24"/>
                <w:szCs w:val="24"/>
              </w:rPr>
              <w:t>*</w:t>
            </w: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HRB400直径8mm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12</w:t>
            </w:r>
            <w:r>
              <w:rPr>
                <w:rFonts w:hint="eastAsia" w:ascii="仿宋" w:hAnsi="仿宋" w:eastAsia="仿宋" w:cs="仿宋"/>
                <w:sz w:val="24"/>
                <w:szCs w:val="24"/>
              </w:rPr>
              <w:t>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14</w:t>
            </w:r>
            <w:r>
              <w:rPr>
                <w:rFonts w:hint="eastAsia" w:ascii="仿宋" w:hAnsi="仿宋" w:eastAsia="仿宋" w:cs="仿宋"/>
                <w:sz w:val="24"/>
                <w:szCs w:val="24"/>
              </w:rPr>
              <w:t>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16</w:t>
            </w:r>
            <w:r>
              <w:rPr>
                <w:rFonts w:hint="eastAsia" w:ascii="仿宋" w:hAnsi="仿宋" w:eastAsia="仿宋" w:cs="仿宋"/>
                <w:sz w:val="24"/>
                <w:szCs w:val="24"/>
              </w:rPr>
              <w:t>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20</w:t>
            </w:r>
            <w:r>
              <w:rPr>
                <w:rFonts w:hint="eastAsia" w:ascii="仿宋" w:hAnsi="仿宋" w:eastAsia="仿宋" w:cs="仿宋"/>
                <w:sz w:val="24"/>
                <w:szCs w:val="24"/>
              </w:rPr>
              <w:t>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22</w:t>
            </w:r>
            <w:r>
              <w:rPr>
                <w:rFonts w:hint="eastAsia" w:ascii="仿宋" w:hAnsi="仿宋" w:eastAsia="仿宋" w:cs="仿宋"/>
                <w:sz w:val="24"/>
                <w:szCs w:val="24"/>
              </w:rPr>
              <w:t>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钢板</w:t>
            </w:r>
          </w:p>
        </w:tc>
        <w:tc>
          <w:tcPr>
            <w:tcW w:w="2388"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Q235</w:t>
            </w:r>
            <w:r>
              <w:rPr>
                <w:rFonts w:hint="eastAsia" w:ascii="仿宋" w:hAnsi="仿宋" w:eastAsia="仿宋" w:cs="仿宋"/>
                <w:sz w:val="24"/>
                <w:szCs w:val="24"/>
                <w:lang w:val="en-US" w:eastAsia="zh-CN"/>
              </w:rPr>
              <w:t xml:space="preserve"> 厚度16mm</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2.94</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H型钢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Q235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1.6米/根</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详见附图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#角钢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Q235，30*30*3</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0.171</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rPr>
              <w:t>16根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4#角钢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Q235，40*40*4</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0.798</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rPr>
              <w:t>55根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#角钢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Q235，50*50*5</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1.583</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rPr>
              <w:t>70根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10#槽钢</w:t>
            </w:r>
          </w:p>
        </w:tc>
        <w:tc>
          <w:tcPr>
            <w:tcW w:w="2388"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Q235，10#</w:t>
            </w:r>
          </w:p>
        </w:tc>
        <w:tc>
          <w:tcPr>
            <w:tcW w:w="70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0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1.801</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rPr>
              <w:t>30根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1" w:type="dxa"/>
            <w:vAlign w:val="center"/>
          </w:tcPr>
          <w:p>
            <w:pPr>
              <w:spacing w:line="400" w:lineRule="exact"/>
              <w:jc w:val="center"/>
              <w:rPr>
                <w:rFonts w:hint="eastAsia" w:ascii="仿宋" w:hAnsi="仿宋" w:eastAsia="仿宋" w:cs="仿宋"/>
                <w:sz w:val="24"/>
                <w:szCs w:val="24"/>
                <w:lang w:val="en-US" w:eastAsia="zh-CN"/>
              </w:rPr>
            </w:pP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2388" w:type="dxa"/>
            <w:vAlign w:val="center"/>
          </w:tcPr>
          <w:p>
            <w:pPr>
              <w:spacing w:line="400" w:lineRule="exact"/>
              <w:jc w:val="center"/>
              <w:rPr>
                <w:rFonts w:hint="eastAsia" w:ascii="仿宋" w:hAnsi="仿宋" w:eastAsia="仿宋" w:cs="仿宋"/>
                <w:sz w:val="24"/>
                <w:szCs w:val="24"/>
                <w:lang w:eastAsia="zh-CN"/>
              </w:rPr>
            </w:pPr>
          </w:p>
        </w:tc>
        <w:tc>
          <w:tcPr>
            <w:tcW w:w="707" w:type="dxa"/>
            <w:vAlign w:val="center"/>
          </w:tcPr>
          <w:p>
            <w:pPr>
              <w:spacing w:line="400" w:lineRule="exact"/>
              <w:jc w:val="center"/>
              <w:rPr>
                <w:rFonts w:hint="eastAsia" w:ascii="仿宋" w:hAnsi="仿宋" w:eastAsia="仿宋" w:cs="仿宋"/>
                <w:sz w:val="24"/>
                <w:szCs w:val="24"/>
                <w:lang w:val="en-US" w:eastAsia="zh-CN"/>
              </w:rPr>
            </w:pPr>
          </w:p>
        </w:tc>
        <w:tc>
          <w:tcPr>
            <w:tcW w:w="805" w:type="dxa"/>
            <w:vAlign w:val="center"/>
          </w:tcPr>
          <w:p>
            <w:pPr>
              <w:spacing w:line="400" w:lineRule="exact"/>
              <w:jc w:val="center"/>
              <w:rPr>
                <w:rFonts w:hint="eastAsia" w:ascii="仿宋" w:hAnsi="仿宋" w:eastAsia="仿宋" w:cs="仿宋"/>
                <w:sz w:val="24"/>
                <w:szCs w:val="24"/>
                <w:lang w:val="en-US" w:eastAsia="zh-CN"/>
              </w:rPr>
            </w:pP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6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55"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514"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31"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55" w:type="dxa"/>
            <w:gridSpan w:val="5"/>
            <w:vMerge w:val="continue"/>
            <w:vAlign w:val="center"/>
          </w:tcPr>
          <w:p>
            <w:pPr>
              <w:spacing w:line="400" w:lineRule="exact"/>
              <w:rPr>
                <w:rFonts w:hint="eastAsia" w:ascii="仿宋" w:hAnsi="仿宋" w:eastAsia="仿宋"/>
                <w:sz w:val="24"/>
              </w:rPr>
            </w:pPr>
          </w:p>
        </w:tc>
        <w:tc>
          <w:tcPr>
            <w:tcW w:w="2514"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61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418" w:type="dxa"/>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055" w:type="dxa"/>
            <w:gridSpan w:val="5"/>
            <w:vMerge w:val="continue"/>
            <w:vAlign w:val="center"/>
          </w:tcPr>
          <w:p>
            <w:pPr>
              <w:spacing w:line="400" w:lineRule="exact"/>
              <w:rPr>
                <w:rFonts w:hint="eastAsia" w:ascii="仿宋" w:hAnsi="仿宋" w:eastAsia="仿宋"/>
                <w:sz w:val="24"/>
              </w:rPr>
            </w:pPr>
          </w:p>
        </w:tc>
        <w:tc>
          <w:tcPr>
            <w:tcW w:w="2514" w:type="dxa"/>
            <w:gridSpan w:val="2"/>
            <w:vMerge w:val="continue"/>
            <w:vAlign w:val="center"/>
          </w:tcPr>
          <w:p>
            <w:pPr>
              <w:spacing w:line="400" w:lineRule="exact"/>
              <w:jc w:val="center"/>
              <w:rPr>
                <w:rFonts w:hint="eastAsia" w:ascii="仿宋" w:hAnsi="仿宋" w:eastAsia="仿宋"/>
                <w:sz w:val="24"/>
              </w:rPr>
            </w:pPr>
          </w:p>
        </w:tc>
        <w:tc>
          <w:tcPr>
            <w:tcW w:w="261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418" w:type="dxa"/>
            <w:vAlign w:val="center"/>
          </w:tcPr>
          <w:p>
            <w:pPr>
              <w:spacing w:line="400" w:lineRule="exact"/>
              <w:rPr>
                <w:rFonts w:hint="eastAsia" w:ascii="仿宋" w:hAnsi="仿宋" w:eastAsia="仿宋"/>
                <w:sz w:val="24"/>
              </w:rPr>
            </w:pPr>
          </w:p>
        </w:tc>
      </w:tr>
    </w:tbl>
    <w:p>
      <w:pPr>
        <w:rPr>
          <w:rFonts w:hint="eastAsia" w:eastAsia="宋体"/>
          <w:b/>
          <w:bCs/>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jc w:val="center"/>
        <w:rPr>
          <w:rFonts w:hint="eastAsia" w:eastAsia="宋体"/>
          <w:lang w:eastAsia="zh-CN"/>
        </w:rPr>
      </w:pPr>
      <w:r>
        <w:rPr>
          <w:rFonts w:hint="eastAsia"/>
          <w:lang w:val="en-US" w:eastAsia="zh-CN"/>
        </w:rPr>
        <w:t>H型钢附图：</w:t>
      </w:r>
      <w:r>
        <w:rPr>
          <w:rFonts w:hint="eastAsia" w:eastAsia="宋体"/>
          <w:lang w:eastAsia="zh-CN"/>
        </w:rPr>
        <w:drawing>
          <wp:inline distT="0" distB="0" distL="114300" distR="114300">
            <wp:extent cx="3515360" cy="5429885"/>
            <wp:effectExtent l="0" t="0" r="8890" b="18415"/>
            <wp:docPr id="1" name="图片 1" descr="f9da797b999b799bb87769b050501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da797b999b799bb87769b05050192f"/>
                    <pic:cNvPicPr>
                      <a:picLocks noChangeAspect="1"/>
                    </pic:cNvPicPr>
                  </pic:nvPicPr>
                  <pic:blipFill>
                    <a:blip r:embed="rId9"/>
                    <a:stretch>
                      <a:fillRect/>
                    </a:stretch>
                  </pic:blipFill>
                  <pic:spPr>
                    <a:xfrm>
                      <a:off x="0" y="0"/>
                      <a:ext cx="3515360" cy="5429885"/>
                    </a:xfrm>
                    <a:prstGeom prst="rect">
                      <a:avLst/>
                    </a:prstGeom>
                    <a:noFill/>
                    <a:ln>
                      <a:noFill/>
                    </a:ln>
                  </pic:spPr>
                </pic:pic>
              </a:graphicData>
            </a:graphic>
          </wp:inline>
        </w:drawing>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wps:txbx>
                    <wps:bodyPr vert="horz" wrap="none" lIns="0" tIns="0" rIns="0" bIns="0" anchor="t">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uYLgdYBAAC1AwAADgAAAGRycy9lMm9Eb2MueG1srVPNjtMwEL4j8Q6W&#10;7zRpJFBVNV2BqkVICJAWHsB1nMaS7bE8bpPyAPAGnLhw57n6HIydpLsslz1wSebP38z3eby5Gaxh&#10;JxVQg6v5clFyppyERrtDzb98vn2x4gyjcI0w4FTNzwr5zfb5s03v16qCDkyjAiMQh+ve17yL0a+L&#10;AmWnrMAFeOUo2UKwIpIbDkUTRE/o1hRVWb4qegiNDyAVIkV3Y5JPiOEpgNC2WqodyKNVLo6oQRkR&#10;iRJ22iPf5mnbVsn4sW1RRWZqTkxj/lITsvfpW2w3Yn0IwndaTiOIp4zwiJMV2lHTK9RORMGOQf8D&#10;ZbUMgNDGhQRbjESyIsRiWT7S5q4TXmUuJDX6q+j4/2Dlh9OnwHRT84ozJyxd+OXH98vP35df31hV&#10;vlwmhXqPayq881Qahzcw0N7McaRgIj60waY/UWKUJ33PV33VEJlMh1bValVSSlJudgi/uD/uA8a3&#10;CixLRs0DXWDWVZzeYxxL55LUzcGtNiZfonF/BQhzjKi8BdPpxGScOFlx2A8TvT00Z2JH74K6dhC+&#10;ctbTVtTc0SPgzLxzJHpaoNkIs7GfDeEkHaz5ODD618dI0+WhU7OxA5FNDt1mpj1tXlqXh36uun9t&#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4uYLgdYBAAC1AwAADgAAAAAAAAABACAAAAAe&#10;AQAAZHJzL2Uyb0RvYy54bWxQSwUGAAAAAAYABgBZAQAAZgU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8B11F41"/>
    <w:multiLevelType w:val="singleLevel"/>
    <w:tmpl w:val="48B11F41"/>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000000"/>
    <w:rsid w:val="4F825EC4"/>
    <w:rsid w:val="5A16338F"/>
    <w:rsid w:val="6C9720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4167</Words>
  <Characters>4653</Characters>
  <Lines>0</Lines>
  <Paragraphs>0</Paragraphs>
  <TotalTime>5</TotalTime>
  <ScaleCrop>false</ScaleCrop>
  <LinksUpToDate>false</LinksUpToDate>
  <CharactersWithSpaces>4776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微信用户</cp:lastModifiedBy>
  <dcterms:modified xsi:type="dcterms:W3CDTF">2023-05-26T02:56:17Z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AB9B0794821D48919715A1BEE98D6A52_12</vt:lpwstr>
  </property>
</Properties>
</file>