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池州书香苑项目栏杆</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91</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16</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val="en-US" w:eastAsia="zh-CN"/>
        </w:rPr>
        <w:t>1包</w:t>
      </w:r>
      <w:r>
        <w:rPr>
          <w:rFonts w:hint="eastAsia" w:ascii="仿宋" w:hAnsi="仿宋" w:eastAsia="仿宋" w:cs="仿宋_GB2312"/>
          <w:b/>
          <w:bCs/>
          <w:color w:val="000000"/>
          <w:sz w:val="28"/>
          <w:szCs w:val="28"/>
          <w:highlight w:val="none"/>
          <w:u w:val="single"/>
          <w:lang w:eastAsia="zh-CN"/>
        </w:rPr>
        <w:t>贰</w:t>
      </w:r>
      <w:r>
        <w:rPr>
          <w:rFonts w:hint="eastAsia" w:ascii="仿宋" w:hAnsi="仿宋" w:eastAsia="仿宋" w:cs="仿宋_GB2312"/>
          <w:b/>
          <w:bCs/>
          <w:color w:val="000000"/>
          <w:sz w:val="28"/>
          <w:szCs w:val="28"/>
          <w:highlight w:val="none"/>
          <w:u w:val="single"/>
        </w:rPr>
        <w:t>万元</w:t>
      </w:r>
      <w:r>
        <w:rPr>
          <w:rFonts w:hint="eastAsia" w:ascii="仿宋" w:hAnsi="仿宋" w:eastAsia="仿宋" w:cs="仿宋_GB2312"/>
          <w:b/>
          <w:bCs/>
          <w:color w:val="000000"/>
          <w:sz w:val="28"/>
          <w:szCs w:val="28"/>
          <w:u w:val="single"/>
        </w:rPr>
        <w:t>整；</w:t>
      </w:r>
      <w:r>
        <w:rPr>
          <w:rFonts w:hint="eastAsia" w:ascii="仿宋" w:hAnsi="仿宋" w:eastAsia="仿宋" w:cs="仿宋_GB2312"/>
          <w:b/>
          <w:bCs/>
          <w:color w:val="000000"/>
          <w:sz w:val="28"/>
          <w:szCs w:val="28"/>
          <w:u w:val="single"/>
          <w:lang w:val="en-US" w:eastAsia="zh-CN"/>
        </w:rPr>
        <w:t>2包壹万元整；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池州书香苑栏杆</w:t>
      </w:r>
      <w:bookmarkStart w:id="0" w:name="_GoBack"/>
      <w:bookmarkEnd w:id="0"/>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91</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技术清单</w:t>
      </w:r>
      <w:r>
        <w:rPr>
          <w:rFonts w:hint="eastAsia" w:ascii="仿宋" w:hAnsi="仿宋" w:eastAsia="仿宋" w:cs="仿宋_GB2312"/>
          <w:sz w:val="28"/>
          <w:szCs w:val="28"/>
        </w:rPr>
        <w:t>。</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池州书香苑</w:t>
      </w:r>
      <w:r>
        <w:rPr>
          <w:rFonts w:hint="eastAsia" w:ascii="仿宋" w:hAnsi="仿宋" w:eastAsia="仿宋" w:cs="仿宋_GB2312"/>
          <w:sz w:val="28"/>
          <w:szCs w:val="28"/>
        </w:rPr>
        <w:t>项目施工现场。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增值税</w:t>
      </w:r>
      <w:r>
        <w:rPr>
          <w:rFonts w:hint="eastAsia" w:ascii="仿宋" w:hAnsi="仿宋" w:eastAsia="仿宋" w:cs="仿宋_GB2312"/>
          <w:sz w:val="28"/>
          <w:szCs w:val="28"/>
          <w:lang w:eastAsia="zh-CN"/>
        </w:rPr>
        <w:t>专票</w:t>
      </w:r>
      <w:r>
        <w:rPr>
          <w:rFonts w:hint="eastAsia" w:ascii="仿宋" w:hAnsi="仿宋" w:eastAsia="仿宋" w:cs="仿宋_GB2312"/>
          <w:sz w:val="28"/>
          <w:szCs w:val="28"/>
        </w:rPr>
        <w:t>含运费</w:t>
      </w:r>
      <w:r>
        <w:rPr>
          <w:rFonts w:hint="eastAsia" w:ascii="仿宋" w:hAnsi="仿宋" w:eastAsia="仿宋" w:cs="仿宋_GB2312"/>
          <w:sz w:val="28"/>
          <w:szCs w:val="28"/>
          <w:lang w:eastAsia="zh-CN"/>
        </w:rPr>
        <w:t>含装卸含安装及安装所需材料</w:t>
      </w:r>
      <w:r>
        <w:rPr>
          <w:rFonts w:hint="eastAsia" w:ascii="仿宋" w:hAnsi="仿宋" w:eastAsia="仿宋" w:cs="仿宋_GB2312"/>
          <w:sz w:val="28"/>
          <w:szCs w:val="28"/>
        </w:rPr>
        <w:t>一票制价格；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3"/>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技术清单</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
          <w:color w:val="171A1D"/>
          <w:sz w:val="28"/>
          <w:szCs w:val="28"/>
          <w:shd w:val="clear" w:color="auto" w:fill="FFFFFF"/>
        </w:rPr>
      </w:pPr>
    </w:p>
    <w:p>
      <w:pPr>
        <w:spacing w:line="560" w:lineRule="exact"/>
        <w:ind w:firstLine="560" w:firstLineChars="200"/>
        <w:rPr>
          <w:rFonts w:hint="eastAsia" w:ascii="仿宋" w:hAnsi="仿宋" w:eastAsia="仿宋" w:cs="仿宋"/>
          <w:color w:val="171A1D"/>
          <w:sz w:val="28"/>
          <w:szCs w:val="28"/>
          <w:shd w:val="clear" w:color="auto" w:fill="FFFFFF"/>
        </w:rPr>
      </w:pPr>
    </w:p>
    <w:p>
      <w:pPr>
        <w:spacing w:line="560" w:lineRule="exact"/>
        <w:ind w:firstLine="560" w:firstLineChars="200"/>
        <w:rPr>
          <w:rFonts w:hint="eastAsia"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lang w:val="en-US" w:eastAsia="zh-CN"/>
        </w:rPr>
      </w:pPr>
      <w:r>
        <w:rPr>
          <w:rFonts w:hint="eastAsia" w:ascii="仿宋" w:hAnsi="仿宋" w:eastAsia="仿宋"/>
          <w:b/>
          <w:sz w:val="28"/>
          <w:szCs w:val="28"/>
        </w:rPr>
        <w:t>报价单</w:t>
      </w:r>
      <w:r>
        <w:rPr>
          <w:rFonts w:hint="eastAsia" w:ascii="仿宋" w:hAnsi="仿宋" w:eastAsia="仿宋"/>
          <w:b/>
          <w:sz w:val="28"/>
          <w:szCs w:val="28"/>
          <w:lang w:val="en-US" w:eastAsia="zh-CN"/>
        </w:rPr>
        <w:t>1包</w:t>
      </w:r>
      <w:r>
        <w:rPr>
          <w:rFonts w:hint="eastAsia" w:ascii="仿宋" w:hAnsi="仿宋" w:eastAsia="仿宋"/>
          <w:b/>
          <w:sz w:val="28"/>
          <w:szCs w:val="28"/>
        </w:rPr>
        <w:t>（TGJA-WZ-202</w:t>
      </w:r>
      <w:r>
        <w:rPr>
          <w:rFonts w:hint="eastAsia" w:ascii="仿宋" w:hAnsi="仿宋" w:eastAsia="仿宋"/>
          <w:b/>
          <w:sz w:val="28"/>
          <w:szCs w:val="28"/>
          <w:lang w:val="en-US" w:eastAsia="zh-CN"/>
        </w:rPr>
        <w:t>391</w:t>
      </w:r>
      <w:r>
        <w:rPr>
          <w:rFonts w:hint="eastAsia" w:ascii="仿宋" w:hAnsi="仿宋" w:eastAsia="仿宋"/>
          <w:b/>
          <w:sz w:val="28"/>
          <w:szCs w:val="28"/>
        </w:rPr>
        <w:t>）</w:t>
      </w:r>
    </w:p>
    <w:tbl>
      <w:tblPr>
        <w:tblStyle w:val="54"/>
        <w:tblW w:w="15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743"/>
        <w:gridCol w:w="1925"/>
        <w:gridCol w:w="827"/>
        <w:gridCol w:w="939"/>
        <w:gridCol w:w="1211"/>
        <w:gridCol w:w="1309"/>
        <w:gridCol w:w="1278"/>
        <w:gridCol w:w="1609"/>
        <w:gridCol w:w="616"/>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446"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743"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92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827"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39"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211"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9"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25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743"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镀锌钢管栏杆</w:t>
            </w:r>
          </w:p>
        </w:tc>
        <w:tc>
          <w:tcPr>
            <w:tcW w:w="1925"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高度1100mm</w:t>
            </w:r>
          </w:p>
        </w:tc>
        <w:tc>
          <w:tcPr>
            <w:tcW w:w="82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5779.1</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Merge w:val="restart"/>
            <w:vAlign w:val="center"/>
          </w:tcPr>
          <w:p>
            <w:pPr>
              <w:spacing w:line="400" w:lineRule="exact"/>
              <w:jc w:val="center"/>
              <w:rPr>
                <w:rFonts w:hint="eastAsia" w:ascii="仿宋" w:hAnsi="仿宋" w:eastAsia="仿宋"/>
                <w:sz w:val="24"/>
                <w:szCs w:val="24"/>
              </w:rPr>
            </w:pPr>
            <w:r>
              <w:rPr>
                <w:rFonts w:hint="eastAsia" w:ascii="仿宋" w:hAnsi="仿宋" w:eastAsia="仿宋" w:cs="仿宋"/>
                <w:sz w:val="24"/>
                <w:szCs w:val="24"/>
              </w:rPr>
              <w:t>做法及材料要求详见技术</w:t>
            </w:r>
            <w:r>
              <w:rPr>
                <w:rFonts w:hint="eastAsia" w:ascii="仿宋" w:hAnsi="仿宋" w:eastAsia="仿宋" w:cs="仿宋"/>
                <w:sz w:val="24"/>
                <w:szCs w:val="24"/>
                <w:lang w:eastAsia="zh-CN"/>
              </w:rPr>
              <w:t>清单</w:t>
            </w:r>
            <w:r>
              <w:rPr>
                <w:rFonts w:hint="eastAsia" w:ascii="仿宋" w:hAnsi="仿宋" w:eastAsia="仿宋" w:cs="仿宋"/>
                <w:sz w:val="24"/>
                <w:szCs w:val="24"/>
              </w:rPr>
              <w:t>第二条</w:t>
            </w:r>
            <w:r>
              <w:rPr>
                <w:rFonts w:hint="eastAsia" w:ascii="仿宋" w:hAnsi="仿宋" w:eastAsia="仿宋" w:cs="仿宋"/>
                <w:sz w:val="24"/>
                <w:szCs w:val="24"/>
                <w:lang w:eastAsia="zh-CN"/>
              </w:rPr>
              <w:t>的</w:t>
            </w:r>
            <w:r>
              <w:rPr>
                <w:rFonts w:hint="eastAsia" w:ascii="仿宋" w:hAnsi="仿宋" w:eastAsia="仿宋" w:cs="仿宋"/>
                <w:sz w:val="24"/>
                <w:szCs w:val="24"/>
              </w:rPr>
              <w:t>第1条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镀锌钢管栏杆</w:t>
            </w:r>
          </w:p>
        </w:tc>
        <w:tc>
          <w:tcPr>
            <w:tcW w:w="1925"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高度1</w:t>
            </w:r>
            <w:r>
              <w:rPr>
                <w:rFonts w:hint="eastAsia" w:ascii="仿宋" w:hAnsi="仿宋" w:eastAsia="仿宋" w:cs="仿宋"/>
                <w:sz w:val="24"/>
                <w:szCs w:val="24"/>
                <w:lang w:val="en-US" w:eastAsia="zh-CN"/>
              </w:rPr>
              <w:t>2</w:t>
            </w:r>
            <w:r>
              <w:rPr>
                <w:rFonts w:hint="eastAsia" w:ascii="仿宋" w:hAnsi="仿宋" w:eastAsia="仿宋" w:cs="仿宋"/>
                <w:sz w:val="24"/>
                <w:szCs w:val="24"/>
              </w:rPr>
              <w:t>00mm</w:t>
            </w:r>
          </w:p>
        </w:tc>
        <w:tc>
          <w:tcPr>
            <w:tcW w:w="82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cs="仿宋"/>
                <w:sz w:val="24"/>
                <w:szCs w:val="24"/>
                <w:lang w:val="en-US" w:eastAsia="zh-CN"/>
              </w:rPr>
              <w:t>261.2</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Merge w:val="continue"/>
            <w:vAlign w:val="center"/>
          </w:tcPr>
          <w:p>
            <w:pPr>
              <w:spacing w:line="40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镀锌钢管栏杆</w:t>
            </w:r>
          </w:p>
        </w:tc>
        <w:tc>
          <w:tcPr>
            <w:tcW w:w="1925"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高度</w:t>
            </w:r>
            <w:r>
              <w:rPr>
                <w:rFonts w:hint="eastAsia" w:ascii="仿宋" w:hAnsi="仿宋" w:eastAsia="仿宋" w:cs="仿宋"/>
                <w:sz w:val="24"/>
                <w:szCs w:val="24"/>
                <w:lang w:val="en-US" w:eastAsia="zh-CN"/>
              </w:rPr>
              <w:t>6</w:t>
            </w:r>
            <w:r>
              <w:rPr>
                <w:rFonts w:hint="eastAsia" w:ascii="仿宋" w:hAnsi="仿宋" w:eastAsia="仿宋" w:cs="仿宋"/>
                <w:sz w:val="24"/>
                <w:szCs w:val="24"/>
              </w:rPr>
              <w:t>00mm</w:t>
            </w:r>
          </w:p>
        </w:tc>
        <w:tc>
          <w:tcPr>
            <w:tcW w:w="82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134.2</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Merge w:val="continue"/>
            <w:vAlign w:val="center"/>
          </w:tcPr>
          <w:p>
            <w:pPr>
              <w:spacing w:line="40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镀锌钢管栏杆</w:t>
            </w:r>
          </w:p>
        </w:tc>
        <w:tc>
          <w:tcPr>
            <w:tcW w:w="1925"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高度</w:t>
            </w:r>
            <w:r>
              <w:rPr>
                <w:rFonts w:hint="eastAsia" w:ascii="仿宋" w:hAnsi="仿宋" w:eastAsia="仿宋" w:cs="仿宋"/>
                <w:sz w:val="24"/>
                <w:szCs w:val="24"/>
                <w:lang w:val="en-US" w:eastAsia="zh-CN"/>
              </w:rPr>
              <w:t>55</w:t>
            </w:r>
            <w:r>
              <w:rPr>
                <w:rFonts w:hint="eastAsia" w:ascii="仿宋" w:hAnsi="仿宋" w:eastAsia="仿宋" w:cs="仿宋"/>
                <w:sz w:val="24"/>
                <w:szCs w:val="24"/>
              </w:rPr>
              <w:t>0mm</w:t>
            </w:r>
          </w:p>
        </w:tc>
        <w:tc>
          <w:tcPr>
            <w:tcW w:w="82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cs="仿宋"/>
                <w:sz w:val="24"/>
                <w:szCs w:val="24"/>
                <w:lang w:val="en-US" w:eastAsia="zh-CN"/>
              </w:rPr>
              <w:t>490.6</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Merge w:val="continue"/>
            <w:vAlign w:val="center"/>
          </w:tcPr>
          <w:p>
            <w:pPr>
              <w:spacing w:line="40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镀锌钢管栏杆</w:t>
            </w:r>
          </w:p>
        </w:tc>
        <w:tc>
          <w:tcPr>
            <w:tcW w:w="1925"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高度</w:t>
            </w:r>
            <w:r>
              <w:rPr>
                <w:rFonts w:hint="eastAsia" w:ascii="仿宋" w:hAnsi="仿宋" w:eastAsia="仿宋" w:cs="仿宋"/>
                <w:sz w:val="24"/>
                <w:szCs w:val="24"/>
                <w:lang w:val="en-US" w:eastAsia="zh-CN"/>
              </w:rPr>
              <w:t>3</w:t>
            </w:r>
            <w:r>
              <w:rPr>
                <w:rFonts w:hint="eastAsia" w:ascii="仿宋" w:hAnsi="仿宋" w:eastAsia="仿宋" w:cs="仿宋"/>
                <w:sz w:val="24"/>
                <w:szCs w:val="24"/>
              </w:rPr>
              <w:t>00mm</w:t>
            </w:r>
          </w:p>
        </w:tc>
        <w:tc>
          <w:tcPr>
            <w:tcW w:w="82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327.5</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Merge w:val="continue"/>
            <w:vAlign w:val="center"/>
          </w:tcPr>
          <w:p>
            <w:pPr>
              <w:spacing w:line="40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镀锌钢管栏杆</w:t>
            </w:r>
          </w:p>
        </w:tc>
        <w:tc>
          <w:tcPr>
            <w:tcW w:w="1925"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高度</w:t>
            </w:r>
            <w:r>
              <w:rPr>
                <w:rFonts w:hint="eastAsia" w:ascii="仿宋" w:hAnsi="仿宋" w:eastAsia="仿宋" w:cs="仿宋"/>
                <w:sz w:val="24"/>
                <w:szCs w:val="24"/>
                <w:lang w:val="en-US" w:eastAsia="zh-CN"/>
              </w:rPr>
              <w:t>9</w:t>
            </w:r>
            <w:r>
              <w:rPr>
                <w:rFonts w:hint="eastAsia" w:ascii="仿宋" w:hAnsi="仿宋" w:eastAsia="仿宋" w:cs="仿宋"/>
                <w:sz w:val="24"/>
                <w:szCs w:val="24"/>
              </w:rPr>
              <w:t>00mm</w:t>
            </w:r>
          </w:p>
        </w:tc>
        <w:tc>
          <w:tcPr>
            <w:tcW w:w="82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54</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Merge w:val="continue"/>
            <w:vAlign w:val="center"/>
          </w:tcPr>
          <w:p>
            <w:pPr>
              <w:spacing w:line="40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46" w:type="dxa"/>
            <w:vAlign w:val="center"/>
          </w:tcPr>
          <w:p>
            <w:pPr>
              <w:spacing w:line="400" w:lineRule="exact"/>
              <w:jc w:val="center"/>
              <w:rPr>
                <w:rFonts w:hint="eastAsia" w:ascii="仿宋" w:hAnsi="仿宋" w:eastAsia="仿宋"/>
                <w:sz w:val="24"/>
                <w:lang w:val="en-US" w:eastAsia="zh-CN"/>
              </w:rPr>
            </w:pP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w:t>
            </w:r>
          </w:p>
        </w:tc>
        <w:tc>
          <w:tcPr>
            <w:tcW w:w="1925" w:type="dxa"/>
            <w:vAlign w:val="center"/>
          </w:tcPr>
          <w:p>
            <w:pPr>
              <w:spacing w:line="400" w:lineRule="exact"/>
              <w:jc w:val="center"/>
              <w:rPr>
                <w:rFonts w:hint="eastAsia" w:ascii="仿宋" w:hAnsi="仿宋" w:eastAsia="仿宋"/>
                <w:sz w:val="24"/>
                <w:lang w:eastAsia="zh-CN"/>
              </w:rPr>
            </w:pPr>
          </w:p>
        </w:tc>
        <w:tc>
          <w:tcPr>
            <w:tcW w:w="827" w:type="dxa"/>
            <w:vAlign w:val="center"/>
          </w:tcPr>
          <w:p>
            <w:pPr>
              <w:spacing w:line="400" w:lineRule="exact"/>
              <w:jc w:val="center"/>
              <w:rPr>
                <w:rFonts w:hint="eastAsia" w:ascii="仿宋" w:hAnsi="仿宋" w:eastAsia="仿宋"/>
                <w:sz w:val="24"/>
                <w:lang w:val="en-US" w:eastAsia="zh-CN"/>
              </w:rPr>
            </w:pPr>
          </w:p>
        </w:tc>
        <w:tc>
          <w:tcPr>
            <w:tcW w:w="939" w:type="dxa"/>
            <w:vAlign w:val="center"/>
          </w:tcPr>
          <w:p>
            <w:pPr>
              <w:spacing w:line="400" w:lineRule="exact"/>
              <w:jc w:val="center"/>
              <w:rPr>
                <w:rFonts w:hint="eastAsia" w:ascii="仿宋" w:hAnsi="仿宋" w:eastAsia="仿宋"/>
                <w:sz w:val="24"/>
                <w:lang w:val="en-US" w:eastAsia="zh-CN"/>
              </w:rPr>
            </w:pP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p>
        </w:tc>
        <w:tc>
          <w:tcPr>
            <w:tcW w:w="1609" w:type="dxa"/>
            <w:vAlign w:val="center"/>
          </w:tcPr>
          <w:p>
            <w:pPr>
              <w:spacing w:line="400" w:lineRule="exact"/>
              <w:jc w:val="center"/>
              <w:rPr>
                <w:rFonts w:hint="eastAsia" w:ascii="仿宋" w:hAnsi="仿宋" w:eastAsia="仿宋"/>
                <w:sz w:val="24"/>
                <w:lang w:eastAsia="zh-CN"/>
              </w:rPr>
            </w:pPr>
          </w:p>
        </w:tc>
        <w:tc>
          <w:tcPr>
            <w:tcW w:w="4253" w:type="dxa"/>
            <w:gridSpan w:val="2"/>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54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880"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520"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714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0" w:type="dxa"/>
            <w:gridSpan w:val="5"/>
            <w:vMerge w:val="continue"/>
            <w:vAlign w:val="center"/>
          </w:tcPr>
          <w:p>
            <w:pPr>
              <w:spacing w:line="400" w:lineRule="exact"/>
              <w:rPr>
                <w:rFonts w:hint="eastAsia" w:ascii="仿宋" w:hAnsi="仿宋" w:eastAsia="仿宋"/>
                <w:sz w:val="24"/>
              </w:rPr>
            </w:pPr>
          </w:p>
        </w:tc>
        <w:tc>
          <w:tcPr>
            <w:tcW w:w="2520"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350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37" w:type="dxa"/>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5880" w:type="dxa"/>
            <w:gridSpan w:val="5"/>
            <w:vMerge w:val="continue"/>
            <w:vAlign w:val="center"/>
          </w:tcPr>
          <w:p>
            <w:pPr>
              <w:spacing w:line="400" w:lineRule="exact"/>
              <w:rPr>
                <w:rFonts w:hint="eastAsia" w:ascii="仿宋" w:hAnsi="仿宋" w:eastAsia="仿宋"/>
                <w:sz w:val="24"/>
              </w:rPr>
            </w:pPr>
          </w:p>
        </w:tc>
        <w:tc>
          <w:tcPr>
            <w:tcW w:w="2520" w:type="dxa"/>
            <w:gridSpan w:val="2"/>
            <w:vMerge w:val="continue"/>
            <w:vAlign w:val="center"/>
          </w:tcPr>
          <w:p>
            <w:pPr>
              <w:spacing w:line="400" w:lineRule="exact"/>
              <w:jc w:val="center"/>
              <w:rPr>
                <w:rFonts w:hint="eastAsia" w:ascii="仿宋" w:hAnsi="仿宋" w:eastAsia="仿宋"/>
                <w:sz w:val="24"/>
              </w:rPr>
            </w:pPr>
          </w:p>
        </w:tc>
        <w:tc>
          <w:tcPr>
            <w:tcW w:w="350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37" w:type="dxa"/>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lang w:val="en-US" w:eastAsia="zh-CN"/>
        </w:rPr>
      </w:pPr>
      <w:r>
        <w:rPr>
          <w:rFonts w:hint="eastAsia" w:ascii="仿宋" w:hAnsi="仿宋" w:eastAsia="仿宋"/>
          <w:b/>
          <w:sz w:val="28"/>
          <w:szCs w:val="28"/>
        </w:rPr>
        <w:t>报价单</w:t>
      </w:r>
      <w:r>
        <w:rPr>
          <w:rFonts w:hint="eastAsia" w:ascii="仿宋" w:hAnsi="仿宋" w:eastAsia="仿宋"/>
          <w:b/>
          <w:sz w:val="28"/>
          <w:szCs w:val="28"/>
          <w:lang w:val="en-US" w:eastAsia="zh-CN"/>
        </w:rPr>
        <w:t>2包</w:t>
      </w:r>
      <w:r>
        <w:rPr>
          <w:rFonts w:hint="eastAsia" w:ascii="仿宋" w:hAnsi="仿宋" w:eastAsia="仿宋"/>
          <w:b/>
          <w:sz w:val="28"/>
          <w:szCs w:val="28"/>
        </w:rPr>
        <w:t>（TGJA-WZ-202</w:t>
      </w:r>
      <w:r>
        <w:rPr>
          <w:rFonts w:hint="eastAsia" w:ascii="仿宋" w:hAnsi="仿宋" w:eastAsia="仿宋"/>
          <w:b/>
          <w:sz w:val="28"/>
          <w:szCs w:val="28"/>
          <w:lang w:val="en-US" w:eastAsia="zh-CN"/>
        </w:rPr>
        <w:t>391</w:t>
      </w:r>
      <w:r>
        <w:rPr>
          <w:rFonts w:hint="eastAsia" w:ascii="仿宋" w:hAnsi="仿宋" w:eastAsia="仿宋"/>
          <w:b/>
          <w:sz w:val="28"/>
          <w:szCs w:val="28"/>
        </w:rPr>
        <w:t>）</w:t>
      </w:r>
    </w:p>
    <w:tbl>
      <w:tblPr>
        <w:tblStyle w:val="54"/>
        <w:tblW w:w="15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743"/>
        <w:gridCol w:w="1925"/>
        <w:gridCol w:w="827"/>
        <w:gridCol w:w="939"/>
        <w:gridCol w:w="1211"/>
        <w:gridCol w:w="1309"/>
        <w:gridCol w:w="1278"/>
        <w:gridCol w:w="1609"/>
        <w:gridCol w:w="616"/>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446"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743"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92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827"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39"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211"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9"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25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743"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不锈钢</w:t>
            </w:r>
            <w:r>
              <w:rPr>
                <w:rFonts w:hint="eastAsia" w:ascii="仿宋" w:hAnsi="仿宋" w:eastAsia="仿宋" w:cs="仿宋"/>
                <w:sz w:val="24"/>
                <w:szCs w:val="24"/>
              </w:rPr>
              <w:t>栏杆</w:t>
            </w:r>
          </w:p>
        </w:tc>
        <w:tc>
          <w:tcPr>
            <w:tcW w:w="1925"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高度</w:t>
            </w:r>
            <w:r>
              <w:rPr>
                <w:rFonts w:hint="eastAsia" w:ascii="仿宋" w:hAnsi="仿宋" w:eastAsia="仿宋" w:cs="仿宋"/>
                <w:sz w:val="24"/>
                <w:szCs w:val="24"/>
                <w:lang w:val="en-US" w:eastAsia="zh-CN"/>
              </w:rPr>
              <w:t>9</w:t>
            </w:r>
            <w:r>
              <w:rPr>
                <w:rFonts w:hint="eastAsia" w:ascii="仿宋" w:hAnsi="仿宋" w:eastAsia="仿宋" w:cs="仿宋"/>
                <w:sz w:val="24"/>
                <w:szCs w:val="24"/>
              </w:rPr>
              <w:t>00mm</w:t>
            </w:r>
          </w:p>
        </w:tc>
        <w:tc>
          <w:tcPr>
            <w:tcW w:w="82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822.8</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做法及材料要求详见技术</w:t>
            </w:r>
            <w:r>
              <w:rPr>
                <w:rFonts w:hint="eastAsia" w:ascii="仿宋" w:hAnsi="仿宋" w:eastAsia="仿宋" w:cs="仿宋"/>
                <w:sz w:val="24"/>
                <w:szCs w:val="24"/>
                <w:lang w:eastAsia="zh-CN"/>
              </w:rPr>
              <w:t>清单</w:t>
            </w:r>
            <w:r>
              <w:rPr>
                <w:rFonts w:hint="eastAsia" w:ascii="仿宋" w:hAnsi="仿宋" w:eastAsia="仿宋" w:cs="仿宋"/>
                <w:sz w:val="24"/>
                <w:szCs w:val="24"/>
              </w:rPr>
              <w:t>第二条</w:t>
            </w:r>
            <w:r>
              <w:rPr>
                <w:rFonts w:hint="eastAsia" w:ascii="仿宋" w:hAnsi="仿宋" w:eastAsia="仿宋" w:cs="仿宋"/>
                <w:sz w:val="24"/>
                <w:szCs w:val="24"/>
                <w:lang w:eastAsia="zh-CN"/>
              </w:rPr>
              <w:t>的</w:t>
            </w:r>
            <w:r>
              <w:rPr>
                <w:rFonts w:hint="eastAsia" w:ascii="仿宋" w:hAnsi="仿宋" w:eastAsia="仿宋" w:cs="仿宋"/>
                <w:sz w:val="24"/>
                <w:szCs w:val="24"/>
              </w:rPr>
              <w:t>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lang w:eastAsia="zh-CN"/>
              </w:rPr>
              <w:t>不锈钢</w:t>
            </w:r>
            <w:r>
              <w:rPr>
                <w:rFonts w:hint="eastAsia" w:ascii="仿宋" w:hAnsi="仿宋" w:eastAsia="仿宋" w:cs="仿宋"/>
                <w:sz w:val="24"/>
                <w:szCs w:val="24"/>
              </w:rPr>
              <w:t>栏杆</w:t>
            </w:r>
          </w:p>
        </w:tc>
        <w:tc>
          <w:tcPr>
            <w:tcW w:w="1925" w:type="dxa"/>
            <w:vAlign w:val="center"/>
          </w:tcPr>
          <w:p>
            <w:pPr>
              <w:spacing w:line="400" w:lineRule="exact"/>
              <w:jc w:val="center"/>
              <w:rPr>
                <w:rFonts w:hint="eastAsia" w:ascii="仿宋" w:hAnsi="仿宋" w:eastAsia="仿宋"/>
                <w:sz w:val="24"/>
                <w:lang w:eastAsia="zh-CN"/>
              </w:rPr>
            </w:pPr>
            <w:r>
              <w:rPr>
                <w:rFonts w:hint="eastAsia" w:ascii="仿宋" w:hAnsi="仿宋" w:eastAsia="仿宋" w:cs="仿宋"/>
                <w:sz w:val="24"/>
                <w:szCs w:val="24"/>
              </w:rPr>
              <w:t>高度</w:t>
            </w:r>
            <w:r>
              <w:rPr>
                <w:rFonts w:hint="eastAsia" w:ascii="仿宋" w:hAnsi="仿宋" w:eastAsia="仿宋" w:cs="仿宋"/>
                <w:sz w:val="24"/>
                <w:szCs w:val="24"/>
                <w:lang w:val="en-US" w:eastAsia="zh-CN"/>
              </w:rPr>
              <w:t>9</w:t>
            </w:r>
            <w:r>
              <w:rPr>
                <w:rFonts w:hint="eastAsia" w:ascii="仿宋" w:hAnsi="仿宋" w:eastAsia="仿宋" w:cs="仿宋"/>
                <w:sz w:val="24"/>
                <w:szCs w:val="24"/>
              </w:rPr>
              <w:t>00mm</w:t>
            </w:r>
          </w:p>
        </w:tc>
        <w:tc>
          <w:tcPr>
            <w:tcW w:w="82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cs="仿宋"/>
                <w:sz w:val="24"/>
                <w:szCs w:val="24"/>
                <w:lang w:val="en-US" w:eastAsia="zh-CN"/>
              </w:rPr>
              <w:t>米</w:t>
            </w:r>
          </w:p>
        </w:tc>
        <w:tc>
          <w:tcPr>
            <w:tcW w:w="93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1419.1</w:t>
            </w: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0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4253"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做法及材料要求详见技术</w:t>
            </w:r>
            <w:r>
              <w:rPr>
                <w:rFonts w:hint="eastAsia" w:ascii="仿宋" w:hAnsi="仿宋" w:eastAsia="仿宋" w:cs="仿宋"/>
                <w:sz w:val="24"/>
                <w:szCs w:val="24"/>
                <w:lang w:eastAsia="zh-CN"/>
              </w:rPr>
              <w:t>清单</w:t>
            </w:r>
            <w:r>
              <w:rPr>
                <w:rFonts w:hint="eastAsia" w:ascii="仿宋" w:hAnsi="仿宋" w:eastAsia="仿宋" w:cs="仿宋"/>
                <w:sz w:val="24"/>
                <w:szCs w:val="24"/>
              </w:rPr>
              <w:t>第二条</w:t>
            </w:r>
            <w:r>
              <w:rPr>
                <w:rFonts w:hint="eastAsia" w:ascii="仿宋" w:hAnsi="仿宋" w:eastAsia="仿宋" w:cs="仿宋"/>
                <w:sz w:val="24"/>
                <w:szCs w:val="24"/>
                <w:lang w:eastAsia="zh-CN"/>
              </w:rPr>
              <w:t>的</w:t>
            </w:r>
            <w:r>
              <w:rPr>
                <w:rFonts w:hint="eastAsia" w:ascii="仿宋" w:hAnsi="仿宋" w:eastAsia="仿宋" w:cs="仿宋"/>
                <w:sz w:val="24"/>
                <w:szCs w:val="24"/>
              </w:rPr>
              <w:t>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46" w:type="dxa"/>
            <w:vAlign w:val="center"/>
          </w:tcPr>
          <w:p>
            <w:pPr>
              <w:spacing w:line="400" w:lineRule="exact"/>
              <w:jc w:val="center"/>
              <w:rPr>
                <w:rFonts w:hint="eastAsia" w:ascii="仿宋" w:hAnsi="仿宋" w:eastAsia="仿宋"/>
                <w:sz w:val="24"/>
                <w:lang w:val="en-US" w:eastAsia="zh-CN"/>
              </w:rPr>
            </w:pPr>
          </w:p>
        </w:tc>
        <w:tc>
          <w:tcPr>
            <w:tcW w:w="174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w:t>
            </w:r>
          </w:p>
        </w:tc>
        <w:tc>
          <w:tcPr>
            <w:tcW w:w="1925" w:type="dxa"/>
            <w:vAlign w:val="center"/>
          </w:tcPr>
          <w:p>
            <w:pPr>
              <w:spacing w:line="400" w:lineRule="exact"/>
              <w:jc w:val="center"/>
              <w:rPr>
                <w:rFonts w:hint="eastAsia" w:ascii="仿宋" w:hAnsi="仿宋" w:eastAsia="仿宋"/>
                <w:sz w:val="24"/>
                <w:lang w:eastAsia="zh-CN"/>
              </w:rPr>
            </w:pPr>
          </w:p>
        </w:tc>
        <w:tc>
          <w:tcPr>
            <w:tcW w:w="827" w:type="dxa"/>
            <w:vAlign w:val="center"/>
          </w:tcPr>
          <w:p>
            <w:pPr>
              <w:spacing w:line="400" w:lineRule="exact"/>
              <w:jc w:val="center"/>
              <w:rPr>
                <w:rFonts w:hint="eastAsia" w:ascii="仿宋" w:hAnsi="仿宋" w:eastAsia="仿宋"/>
                <w:sz w:val="24"/>
                <w:lang w:val="en-US" w:eastAsia="zh-CN"/>
              </w:rPr>
            </w:pPr>
          </w:p>
        </w:tc>
        <w:tc>
          <w:tcPr>
            <w:tcW w:w="939" w:type="dxa"/>
            <w:vAlign w:val="center"/>
          </w:tcPr>
          <w:p>
            <w:pPr>
              <w:spacing w:line="400" w:lineRule="exact"/>
              <w:jc w:val="center"/>
              <w:rPr>
                <w:rFonts w:hint="eastAsia" w:ascii="仿宋" w:hAnsi="仿宋" w:eastAsia="仿宋"/>
                <w:sz w:val="24"/>
                <w:lang w:val="en-US" w:eastAsia="zh-CN"/>
              </w:rPr>
            </w:pPr>
          </w:p>
        </w:tc>
        <w:tc>
          <w:tcPr>
            <w:tcW w:w="1211" w:type="dxa"/>
            <w:vAlign w:val="center"/>
          </w:tcPr>
          <w:p>
            <w:pPr>
              <w:spacing w:line="400" w:lineRule="exact"/>
              <w:jc w:val="center"/>
              <w:rPr>
                <w:rFonts w:hint="eastAsia" w:ascii="仿宋" w:hAnsi="仿宋" w:eastAsia="仿宋"/>
                <w:sz w:val="24"/>
              </w:rPr>
            </w:pPr>
          </w:p>
        </w:tc>
        <w:tc>
          <w:tcPr>
            <w:tcW w:w="1309" w:type="dxa"/>
            <w:vAlign w:val="center"/>
          </w:tcPr>
          <w:p>
            <w:pPr>
              <w:spacing w:line="400" w:lineRule="exact"/>
              <w:jc w:val="center"/>
              <w:rPr>
                <w:rFonts w:hint="eastAsia" w:ascii="仿宋" w:hAnsi="仿宋" w:eastAsia="仿宋"/>
                <w:sz w:val="24"/>
              </w:rPr>
            </w:pPr>
          </w:p>
        </w:tc>
        <w:tc>
          <w:tcPr>
            <w:tcW w:w="1278" w:type="dxa"/>
            <w:vAlign w:val="center"/>
          </w:tcPr>
          <w:p>
            <w:pPr>
              <w:spacing w:line="400" w:lineRule="exact"/>
              <w:jc w:val="center"/>
              <w:rPr>
                <w:rFonts w:hint="default" w:ascii="仿宋" w:hAnsi="仿宋" w:eastAsia="仿宋"/>
                <w:sz w:val="24"/>
                <w:lang w:val="en-US" w:eastAsia="zh-CN"/>
              </w:rPr>
            </w:pPr>
          </w:p>
        </w:tc>
        <w:tc>
          <w:tcPr>
            <w:tcW w:w="1609" w:type="dxa"/>
            <w:vAlign w:val="center"/>
          </w:tcPr>
          <w:p>
            <w:pPr>
              <w:spacing w:line="400" w:lineRule="exact"/>
              <w:jc w:val="center"/>
              <w:rPr>
                <w:rFonts w:hint="eastAsia" w:ascii="仿宋" w:hAnsi="仿宋" w:eastAsia="仿宋"/>
                <w:sz w:val="24"/>
                <w:lang w:eastAsia="zh-CN"/>
              </w:rPr>
            </w:pPr>
          </w:p>
        </w:tc>
        <w:tc>
          <w:tcPr>
            <w:tcW w:w="4253" w:type="dxa"/>
            <w:gridSpan w:val="2"/>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54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880"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520"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714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0" w:type="dxa"/>
            <w:gridSpan w:val="5"/>
            <w:vMerge w:val="continue"/>
            <w:vAlign w:val="center"/>
          </w:tcPr>
          <w:p>
            <w:pPr>
              <w:spacing w:line="400" w:lineRule="exact"/>
              <w:rPr>
                <w:rFonts w:hint="eastAsia" w:ascii="仿宋" w:hAnsi="仿宋" w:eastAsia="仿宋"/>
                <w:sz w:val="24"/>
              </w:rPr>
            </w:pPr>
          </w:p>
        </w:tc>
        <w:tc>
          <w:tcPr>
            <w:tcW w:w="2520"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350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37" w:type="dxa"/>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5880" w:type="dxa"/>
            <w:gridSpan w:val="5"/>
            <w:vMerge w:val="continue"/>
            <w:vAlign w:val="center"/>
          </w:tcPr>
          <w:p>
            <w:pPr>
              <w:spacing w:line="400" w:lineRule="exact"/>
              <w:rPr>
                <w:rFonts w:hint="eastAsia" w:ascii="仿宋" w:hAnsi="仿宋" w:eastAsia="仿宋"/>
                <w:sz w:val="24"/>
              </w:rPr>
            </w:pPr>
          </w:p>
        </w:tc>
        <w:tc>
          <w:tcPr>
            <w:tcW w:w="2520" w:type="dxa"/>
            <w:gridSpan w:val="2"/>
            <w:vMerge w:val="continue"/>
            <w:vAlign w:val="center"/>
          </w:tcPr>
          <w:p>
            <w:pPr>
              <w:spacing w:line="400" w:lineRule="exact"/>
              <w:jc w:val="center"/>
              <w:rPr>
                <w:rFonts w:hint="eastAsia" w:ascii="仿宋" w:hAnsi="仿宋" w:eastAsia="仿宋"/>
                <w:sz w:val="24"/>
              </w:rPr>
            </w:pPr>
          </w:p>
        </w:tc>
        <w:tc>
          <w:tcPr>
            <w:tcW w:w="350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37" w:type="dxa"/>
            <w:vAlign w:val="center"/>
          </w:tcPr>
          <w:p>
            <w:pPr>
              <w:spacing w:line="400" w:lineRule="exact"/>
              <w:rPr>
                <w:rFonts w:hint="eastAsia" w:ascii="仿宋" w:hAnsi="仿宋" w:eastAsia="仿宋"/>
                <w:sz w:val="24"/>
              </w:rPr>
            </w:pPr>
          </w:p>
        </w:tc>
      </w:tr>
    </w:tbl>
    <w:p>
      <w:pPr>
        <w:rPr>
          <w:rFonts w:hint="eastAsia" w:ascii="仿宋" w:hAnsi="仿宋" w:eastAsia="仿宋" w:cs="仿宋"/>
          <w:b/>
          <w:bCs/>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653302"/>
    <w:rsid w:val="12A820AD"/>
    <w:rsid w:val="13D939D3"/>
    <w:rsid w:val="15737884"/>
    <w:rsid w:val="17D86D23"/>
    <w:rsid w:val="17F4775E"/>
    <w:rsid w:val="18AF15FD"/>
    <w:rsid w:val="19DC105A"/>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EA47C5D"/>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E73C6A"/>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1</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2023-06-16T02:00:45Z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