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铝粉膏</w:t>
      </w:r>
      <w:r>
        <w:rPr>
          <w:rFonts w:hint="eastAsia" w:ascii="仿宋" w:hAnsi="仿宋" w:eastAsia="仿宋" w:cs="宋体"/>
          <w:b/>
          <w:bCs/>
          <w:kern w:val="1"/>
          <w:sz w:val="44"/>
          <w:szCs w:val="44"/>
          <w:u w:val="single"/>
        </w:rPr>
        <w:t>材料</w:t>
      </w:r>
      <w:r>
        <w:rPr>
          <w:rFonts w:hint="eastAsia" w:ascii="宋体" w:hAnsi="宋体" w:eastAsia="宋体" w:cs="宋体"/>
          <w:b/>
          <w:bCs/>
          <w:kern w:val="1"/>
          <w:sz w:val="44"/>
          <w:szCs w:val="44"/>
          <w:u w:val="single"/>
        </w:rPr>
        <w:t>Ⅱ</w:t>
      </w:r>
      <w:bookmarkStart w:id="0" w:name="_GoBack"/>
      <w:bookmarkEnd w:id="0"/>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3143</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22</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铝粉膏</w:t>
      </w:r>
      <w:r>
        <w:rPr>
          <w:rFonts w:hint="eastAsia" w:ascii="仿宋" w:hAnsi="仿宋" w:eastAsia="仿宋" w:cs="仿宋_GB2312"/>
          <w:spacing w:val="-23"/>
          <w:sz w:val="28"/>
          <w:szCs w:val="28"/>
          <w:u w:val="single"/>
          <w:lang w:val="en-US" w:eastAsia="zh-CN"/>
        </w:rPr>
        <w:t>20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铝粉膏</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3143</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_GB2312" w:hAnsi="仿宋_GB2312" w:eastAsia="仿宋_GB2312" w:cs="仿宋_GB2312"/>
          <w:sz w:val="28"/>
          <w:szCs w:val="28"/>
          <w:highlight w:val="none"/>
          <w:u w:val="single"/>
        </w:rPr>
        <w:t>铝粉膏（规格：</w:t>
      </w:r>
      <w:r>
        <w:rPr>
          <w:rFonts w:hint="eastAsia" w:ascii="仿宋_GB2312" w:hAnsi="仿宋_GB2312" w:eastAsia="仿宋_GB2312" w:cs="仿宋_GB2312"/>
          <w:sz w:val="28"/>
          <w:szCs w:val="28"/>
          <w:u w:val="single"/>
        </w:rPr>
        <w:t>GLS-65）质量按照国家建材局监测：JC/T407-2008标准执行，固体</w:t>
      </w:r>
      <w:r>
        <w:rPr>
          <w:rFonts w:hint="eastAsia" w:ascii="仿宋_GB2312" w:hAnsi="仿宋_GB2312" w:eastAsia="仿宋_GB2312" w:cs="仿宋_GB2312"/>
          <w:sz w:val="28"/>
          <w:szCs w:val="28"/>
          <w:u w:val="single"/>
          <w:lang w:val="en-US" w:eastAsia="zh-CN"/>
        </w:rPr>
        <w:t>分</w:t>
      </w:r>
      <w:r>
        <w:rPr>
          <w:rFonts w:hint="eastAsia" w:ascii="仿宋_GB2312" w:hAnsi="仿宋_GB2312" w:eastAsia="仿宋_GB2312" w:cs="仿宋_GB2312"/>
          <w:sz w:val="28"/>
          <w:szCs w:val="28"/>
          <w:u w:val="single"/>
        </w:rPr>
        <w:t>中活性铝含量必须≥</w:t>
      </w:r>
      <w:r>
        <w:rPr>
          <w:rFonts w:hint="eastAsia" w:ascii="仿宋_GB2312" w:hAnsi="仿宋_GB2312" w:eastAsia="仿宋_GB2312" w:cs="仿宋_GB2312"/>
          <w:sz w:val="28"/>
          <w:szCs w:val="28"/>
          <w:u w:val="single"/>
          <w:lang w:val="en-US" w:eastAsia="zh-CN"/>
        </w:rPr>
        <w:t>85</w:t>
      </w:r>
      <w:r>
        <w:rPr>
          <w:rFonts w:hint="eastAsia" w:ascii="仿宋_GB2312" w:hAnsi="仿宋_GB2312" w:eastAsia="仿宋_GB2312" w:cs="仿宋_GB2312"/>
          <w:sz w:val="28"/>
          <w:szCs w:val="28"/>
          <w:u w:val="single"/>
        </w:rPr>
        <w:t>%，细度（0.0</w:t>
      </w:r>
      <w:r>
        <w:rPr>
          <w:rFonts w:hint="eastAsia" w:ascii="仿宋_GB2312" w:hAnsi="仿宋_GB2312" w:eastAsia="仿宋_GB2312" w:cs="仿宋_GB2312"/>
          <w:sz w:val="28"/>
          <w:szCs w:val="28"/>
          <w:u w:val="single"/>
          <w:lang w:val="en-US" w:eastAsia="zh-CN"/>
        </w:rPr>
        <w:t>75</w:t>
      </w:r>
      <w:r>
        <w:rPr>
          <w:rFonts w:hint="eastAsia" w:ascii="仿宋_GB2312" w:hAnsi="仿宋_GB2312" w:eastAsia="仿宋_GB2312" w:cs="仿宋_GB2312"/>
          <w:sz w:val="28"/>
          <w:szCs w:val="28"/>
          <w:u w:val="single"/>
        </w:rPr>
        <w:t>mm筛余）</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发气时间在</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30</w:t>
      </w:r>
      <w:r>
        <w:rPr>
          <w:rFonts w:ascii="仿宋_GB2312" w:hAnsi="仿宋_GB2312" w:eastAsia="仿宋_GB2312" w:cs="仿宋_GB2312"/>
          <w:sz w:val="28"/>
          <w:szCs w:val="28"/>
          <w:u w:val="single"/>
        </w:rPr>
        <w:t>min</w:t>
      </w:r>
      <w:r>
        <w:rPr>
          <w:rFonts w:hint="eastAsia" w:ascii="仿宋_GB2312" w:hAnsi="仿宋_GB2312" w:eastAsia="仿宋_GB2312" w:cs="仿宋_GB2312"/>
          <w:sz w:val="28"/>
          <w:szCs w:val="28"/>
          <w:u w:val="single"/>
        </w:rPr>
        <w:t>之间，发气率4min</w:t>
      </w:r>
      <w:r>
        <w:rPr>
          <w:rFonts w:hint="eastAsia" w:ascii="仿宋_GB2312" w:hAnsi="仿宋_GB2312" w:eastAsia="仿宋_GB2312" w:cs="仿宋_GB2312"/>
          <w:sz w:val="28"/>
          <w:szCs w:val="28"/>
          <w:u w:val="single"/>
          <w:lang w:val="en-US" w:eastAsia="zh-CN"/>
        </w:rPr>
        <w:t>50</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%；16min≥</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%；30min≥99%</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水分散性无团粒</w:t>
      </w:r>
      <w:r>
        <w:rPr>
          <w:rFonts w:hint="eastAsia" w:ascii="仿宋_GB2312" w:hAnsi="仿宋_GB2312" w:eastAsia="仿宋_GB2312" w:cs="仿宋_GB2312"/>
          <w:sz w:val="28"/>
          <w:szCs w:val="28"/>
          <w:u w:val="single"/>
        </w:rPr>
        <w:t>。如有相关指标未达标，中标人应</w:t>
      </w:r>
      <w:r>
        <w:rPr>
          <w:rFonts w:hint="eastAsia" w:ascii="仿宋_GB2312" w:hAnsi="仿宋_GB2312" w:eastAsia="仿宋_GB2312" w:cs="仿宋_GB2312"/>
          <w:sz w:val="28"/>
          <w:szCs w:val="28"/>
          <w:highlight w:val="none"/>
          <w:u w:val="single"/>
        </w:rPr>
        <w:t>立即停供。</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（1）本次招标设置招标控制价</w:t>
      </w:r>
    </w:p>
    <w:p>
      <w:pPr>
        <w:spacing w:line="560" w:lineRule="exact"/>
        <w:ind w:firstLine="840" w:firstLineChars="300"/>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铝粉膏</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14000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none"/>
          <w:shd w:val="clear" w:color="auto" w:fill="FFFFFF"/>
        </w:rPr>
        <w:t>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7</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w:t>
      </w:r>
      <w:r>
        <w:rPr>
          <w:rFonts w:hint="eastAsia" w:ascii="仿宋" w:hAnsi="仿宋" w:eastAsia="仿宋" w:cs="仿宋"/>
          <w:i w:val="0"/>
          <w:iCs w:val="0"/>
          <w:caps w:val="0"/>
          <w:color w:val="171A1D"/>
          <w:spacing w:val="0"/>
          <w:sz w:val="28"/>
          <w:szCs w:val="28"/>
          <w:highlight w:val="none"/>
          <w:shd w:val="clear" w:color="auto" w:fill="FFFFFF"/>
        </w:rPr>
        <w:t>年底付到不低于总款项的</w:t>
      </w:r>
      <w:r>
        <w:rPr>
          <w:rFonts w:hint="eastAsia" w:ascii="仿宋" w:hAnsi="仿宋" w:eastAsia="仿宋" w:cs="仿宋"/>
          <w:i w:val="0"/>
          <w:iCs w:val="0"/>
          <w:caps w:val="0"/>
          <w:color w:val="171A1D"/>
          <w:spacing w:val="0"/>
          <w:sz w:val="28"/>
          <w:szCs w:val="28"/>
          <w:highlight w:val="none"/>
          <w:shd w:val="clear" w:color="auto" w:fill="FFFFFF"/>
          <w:lang w:val="en-US" w:eastAsia="zh-CN"/>
        </w:rPr>
        <w:t>9</w:t>
      </w:r>
      <w:r>
        <w:rPr>
          <w:rFonts w:hint="eastAsia" w:ascii="仿宋" w:hAnsi="仿宋" w:eastAsia="仿宋" w:cs="仿宋"/>
          <w:i w:val="0"/>
          <w:iCs w:val="0"/>
          <w:caps w:val="0"/>
          <w:color w:val="171A1D"/>
          <w:spacing w:val="0"/>
          <w:sz w:val="28"/>
          <w:szCs w:val="28"/>
          <w:highlight w:val="none"/>
          <w:shd w:val="clear" w:color="auto" w:fill="FFFFFF"/>
        </w:rPr>
        <w:t>0%货款。</w:t>
      </w:r>
      <w:r>
        <w:rPr>
          <w:rFonts w:hint="eastAsia" w:ascii="仿宋" w:hAnsi="仿宋" w:eastAsia="仿宋" w:cs="仿宋"/>
          <w:i w:val="0"/>
          <w:iCs w:val="0"/>
          <w:caps w:val="0"/>
          <w:color w:val="171A1D"/>
          <w:spacing w:val="0"/>
          <w:sz w:val="28"/>
          <w:szCs w:val="28"/>
          <w:highlight w:val="none"/>
          <w:shd w:val="clear" w:color="auto" w:fill="FFFFFF"/>
          <w:lang w:eastAsia="zh-CN"/>
        </w:rPr>
        <w:t>余下</w:t>
      </w:r>
      <w:r>
        <w:rPr>
          <w:rFonts w:hint="eastAsia" w:ascii="仿宋" w:hAnsi="仿宋" w:eastAsia="仿宋" w:cs="仿宋"/>
          <w:i w:val="0"/>
          <w:iCs w:val="0"/>
          <w:caps w:val="0"/>
          <w:color w:val="171A1D"/>
          <w:spacing w:val="0"/>
          <w:sz w:val="28"/>
          <w:szCs w:val="28"/>
          <w:highlight w:val="none"/>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non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shd w:val="clear" w:color="auto" w:fill="FFFFFF"/>
          <w:lang w:eastAsia="zh-CN"/>
        </w:rPr>
        <w:t>对公</w:t>
      </w:r>
      <w:r>
        <w:rPr>
          <w:rFonts w:hint="eastAsia" w:ascii="仿宋" w:hAnsi="仿宋" w:eastAsia="仿宋" w:cs="仿宋"/>
          <w:i w:val="0"/>
          <w:iCs w:val="0"/>
          <w:caps w:val="0"/>
          <w:color w:val="171A1D"/>
          <w:spacing w:val="0"/>
          <w:sz w:val="28"/>
          <w:szCs w:val="28"/>
          <w:highlight w:val="none"/>
          <w:shd w:val="clear" w:color="auto" w:fill="FFFFFF"/>
        </w:rPr>
        <w:t>账户，</w:t>
      </w:r>
      <w:r>
        <w:rPr>
          <w:rFonts w:hint="eastAsia" w:ascii="仿宋" w:hAnsi="仿宋" w:eastAsia="仿宋" w:cs="仿宋"/>
          <w:i w:val="0"/>
          <w:iCs w:val="0"/>
          <w:caps w:val="0"/>
          <w:color w:val="171A1D"/>
          <w:spacing w:val="0"/>
          <w:sz w:val="28"/>
          <w:szCs w:val="28"/>
          <w:highlight w:val="none"/>
          <w:shd w:val="clear" w:color="auto" w:fill="FFFFFF"/>
          <w:lang w:eastAsia="zh-CN"/>
        </w:rPr>
        <w:t>支付</w:t>
      </w:r>
      <w:r>
        <w:rPr>
          <w:rFonts w:hint="eastAsia" w:ascii="仿宋" w:hAnsi="仿宋" w:eastAsia="仿宋" w:cs="仿宋"/>
          <w:i w:val="0"/>
          <w:iCs w:val="0"/>
          <w:caps w:val="0"/>
          <w:color w:val="171A1D"/>
          <w:spacing w:val="0"/>
          <w:sz w:val="28"/>
          <w:szCs w:val="28"/>
          <w:highlight w:val="none"/>
          <w:shd w:val="clear" w:color="auto" w:fill="FFFFFF"/>
        </w:rPr>
        <w:t>电汇</w:t>
      </w:r>
      <w:r>
        <w:rPr>
          <w:rFonts w:hint="eastAsia" w:ascii="仿宋" w:hAnsi="仿宋" w:eastAsia="仿宋" w:cs="仿宋"/>
          <w:i w:val="0"/>
          <w:iCs w:val="0"/>
          <w:caps w:val="0"/>
          <w:color w:val="171A1D"/>
          <w:spacing w:val="0"/>
          <w:sz w:val="28"/>
          <w:szCs w:val="28"/>
          <w:highlight w:val="non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shd w:val="clear" w:color="auto" w:fill="FFFFFF"/>
        </w:rPr>
        <w:t>。</w:t>
      </w:r>
      <w:r>
        <w:rPr>
          <w:rFonts w:hint="eastAsia" w:ascii="仿宋" w:hAnsi="仿宋" w:eastAsia="仿宋" w:cs="仿宋"/>
          <w:i w:val="0"/>
          <w:iCs w:val="0"/>
          <w:caps w:val="0"/>
          <w:color w:val="171A1D"/>
          <w:spacing w:val="0"/>
          <w:sz w:val="28"/>
          <w:szCs w:val="28"/>
          <w:highlight w:val="none"/>
          <w:shd w:val="clear" w:color="auto" w:fill="FFFFFF"/>
          <w:lang w:eastAsia="zh-CN"/>
        </w:rPr>
        <w:t>中标人与建材公司签订采购两方合同，付款由建材公司支付</w:t>
      </w:r>
      <w:r>
        <w:rPr>
          <w:rFonts w:hint="eastAsia" w:ascii="仿宋" w:hAnsi="仿宋" w:eastAsia="仿宋" w:cs="仿宋"/>
          <w:i w:val="0"/>
          <w:iCs w:val="0"/>
          <w:caps w:val="0"/>
          <w:color w:val="171A1D"/>
          <w:spacing w:val="0"/>
          <w:sz w:val="28"/>
          <w:szCs w:val="28"/>
          <w:highlight w:val="none"/>
          <w:shd w:val="clear" w:color="auto" w:fill="FFFFFF"/>
        </w:rPr>
        <w:t>。</w:t>
      </w:r>
    </w:p>
    <w:p>
      <w:pPr>
        <w:spacing w:line="520" w:lineRule="exact"/>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3143</w:t>
      </w:r>
      <w:r>
        <w:rPr>
          <w:rFonts w:hint="eastAsia" w:ascii="仿宋" w:hAnsi="仿宋" w:eastAsia="仿宋"/>
          <w:b/>
          <w:sz w:val="28"/>
          <w:szCs w:val="28"/>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铝粉膏</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Style w:val="50"/>
                            </w:rPr>
                          </w:pPr>
                          <w:r>
                            <w:fldChar w:fldCharType="begin"/>
                          </w:r>
                          <w:r>
                            <w:rPr>
                              <w:rStyle w:val="50"/>
                            </w:rPr>
                            <w:instrText xml:space="preserve">PAGE  </w:instrText>
                          </w:r>
                          <w:r>
                            <w:fldChar w:fldCharType="separate"/>
                          </w:r>
                          <w:r>
                            <w:rPr>
                              <w:rStyle w:val="50"/>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KRr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9J&#10;Wbxd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wCka7LAQAAnAMAAA4AAAAAAAAAAQAgAAAAHgEAAGRycy9lMm9E&#10;b2MueG1sUEsFBgAAAAAGAAYAWQEAAFsFA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59211B"/>
    <w:rsid w:val="26A26CEB"/>
    <w:rsid w:val="27235E7D"/>
    <w:rsid w:val="276F4E38"/>
    <w:rsid w:val="2834446C"/>
    <w:rsid w:val="299D4A4C"/>
    <w:rsid w:val="2A1902C2"/>
    <w:rsid w:val="2C23358C"/>
    <w:rsid w:val="2C6224E4"/>
    <w:rsid w:val="2C995D0F"/>
    <w:rsid w:val="2D3E7816"/>
    <w:rsid w:val="2DC36D5F"/>
    <w:rsid w:val="2F3E6548"/>
    <w:rsid w:val="2FF670DA"/>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8"/>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8">
    <w:name w:val="Default Paragraph Fon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8"/>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uiPriority w:val="0"/>
    <w:rPr>
      <w:rFonts w:ascii="宋体"/>
      <w:sz w:val="24"/>
      <w:szCs w:val="20"/>
    </w:rPr>
  </w:style>
  <w:style w:type="paragraph" w:styleId="18">
    <w:name w:val="Body Text"/>
    <w:basedOn w:val="19"/>
    <w:next w:val="19"/>
    <w:link w:val="124"/>
    <w:uiPriority w:val="0"/>
    <w:pPr>
      <w:spacing w:after="120" w:afterLines="0"/>
    </w:pPr>
    <w:rPr>
      <w:rFonts w:ascii="Times New Roman" w:cs="Times New Roman"/>
      <w:color w:val="auto"/>
      <w:kern w:val="2"/>
      <w:sz w:val="21"/>
    </w:rPr>
  </w:style>
  <w:style w:type="paragraph" w:customStyle="1" w:styleId="1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spacing w:after="120" w:afterLines="0"/>
      <w:ind w:left="420" w:leftChars="200"/>
    </w:pPr>
  </w:style>
  <w:style w:type="paragraph" w:styleId="21">
    <w:name w:val="Block Text"/>
    <w:basedOn w:val="1"/>
    <w:uiPriority w:val="0"/>
    <w:pPr>
      <w:adjustRightInd w:val="0"/>
      <w:ind w:left="420" w:right="33"/>
      <w:jc w:val="left"/>
    </w:pPr>
    <w:rPr>
      <w:kern w:val="0"/>
      <w:sz w:val="24"/>
      <w:szCs w:val="20"/>
    </w:rPr>
  </w:style>
  <w:style w:type="paragraph" w:styleId="22">
    <w:name w:val="index 4"/>
    <w:basedOn w:val="1"/>
    <w:next w:val="1"/>
    <w:uiPriority w:val="0"/>
    <w:pPr>
      <w:ind w:left="600" w:leftChars="600"/>
    </w:pPr>
  </w:style>
  <w:style w:type="paragraph" w:styleId="23">
    <w:name w:val="toc 5"/>
    <w:basedOn w:val="1"/>
    <w:next w:val="1"/>
    <w:uiPriority w:val="0"/>
    <w:pPr>
      <w:ind w:left="840"/>
      <w:jc w:val="left"/>
    </w:pPr>
    <w:rPr>
      <w:sz w:val="18"/>
      <w:szCs w:val="18"/>
    </w:rPr>
  </w:style>
  <w:style w:type="paragraph" w:styleId="24">
    <w:name w:val="toc 3"/>
    <w:basedOn w:val="1"/>
    <w:next w:val="1"/>
    <w:uiPriority w:val="0"/>
    <w:pPr>
      <w:ind w:left="420"/>
      <w:jc w:val="left"/>
    </w:pPr>
    <w:rPr>
      <w:i/>
      <w:iCs/>
      <w:sz w:val="20"/>
      <w:szCs w:val="20"/>
    </w:rPr>
  </w:style>
  <w:style w:type="paragraph" w:styleId="25">
    <w:name w:val="Plain Text"/>
    <w:basedOn w:val="1"/>
    <w:link w:val="131"/>
    <w:uiPriority w:val="0"/>
    <w:rPr>
      <w:rFonts w:ascii="Courier New" w:hAnsi="Courier New"/>
      <w:szCs w:val="20"/>
    </w:rPr>
  </w:style>
  <w:style w:type="paragraph" w:styleId="26">
    <w:name w:val="toc 8"/>
    <w:basedOn w:val="1"/>
    <w:next w:val="1"/>
    <w:uiPriority w:val="0"/>
    <w:pPr>
      <w:ind w:left="1470"/>
      <w:jc w:val="left"/>
    </w:pPr>
    <w:rPr>
      <w:sz w:val="18"/>
      <w:szCs w:val="18"/>
    </w:rPr>
  </w:style>
  <w:style w:type="paragraph" w:styleId="27">
    <w:name w:val="Date"/>
    <w:basedOn w:val="1"/>
    <w:next w:val="1"/>
    <w:uiPriority w:val="0"/>
    <w:rPr>
      <w:sz w:val="24"/>
      <w:szCs w:val="20"/>
    </w:rPr>
  </w:style>
  <w:style w:type="paragraph" w:styleId="28">
    <w:name w:val="Body Text Indent 2"/>
    <w:basedOn w:val="1"/>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32"/>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iPriority w:val="0"/>
    <w:pPr>
      <w:spacing w:before="120" w:beforeLines="0" w:after="120" w:afterLines="0"/>
      <w:jc w:val="left"/>
    </w:pPr>
    <w:rPr>
      <w:b/>
      <w:bCs/>
      <w:caps/>
      <w:sz w:val="20"/>
      <w:szCs w:val="20"/>
    </w:rPr>
  </w:style>
  <w:style w:type="paragraph" w:styleId="33">
    <w:name w:val="toc 4"/>
    <w:basedOn w:val="1"/>
    <w:next w:val="1"/>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uiPriority w:val="0"/>
    <w:rPr>
      <w:sz w:val="20"/>
      <w:szCs w:val="20"/>
    </w:rPr>
  </w:style>
  <w:style w:type="paragraph" w:styleId="36">
    <w:name w:val="toc 6"/>
    <w:basedOn w:val="1"/>
    <w:next w:val="1"/>
    <w:uiPriority w:val="0"/>
    <w:pPr>
      <w:ind w:left="1050"/>
      <w:jc w:val="left"/>
    </w:pPr>
    <w:rPr>
      <w:sz w:val="18"/>
      <w:szCs w:val="18"/>
    </w:rPr>
  </w:style>
  <w:style w:type="paragraph" w:styleId="37">
    <w:name w:val="Body Text Indent 3"/>
    <w:basedOn w:val="1"/>
    <w:uiPriority w:val="0"/>
    <w:pPr>
      <w:spacing w:after="120" w:afterLines="0"/>
      <w:ind w:left="420" w:leftChars="200"/>
    </w:pPr>
    <w:rPr>
      <w:sz w:val="16"/>
      <w:szCs w:val="16"/>
    </w:rPr>
  </w:style>
  <w:style w:type="paragraph" w:styleId="38">
    <w:name w:val="table of figures"/>
    <w:basedOn w:val="1"/>
    <w:next w:val="1"/>
    <w:uiPriority w:val="0"/>
    <w:pPr>
      <w:ind w:leftChars="200" w:hanging="200" w:hangingChars="200"/>
    </w:pPr>
  </w:style>
  <w:style w:type="paragraph" w:styleId="39">
    <w:name w:val="toc 2"/>
    <w:basedOn w:val="1"/>
    <w:next w:val="1"/>
    <w:uiPriority w:val="0"/>
    <w:pPr>
      <w:ind w:left="210"/>
      <w:jc w:val="left"/>
    </w:pPr>
    <w:rPr>
      <w:smallCaps/>
      <w:sz w:val="20"/>
      <w:szCs w:val="20"/>
    </w:rPr>
  </w:style>
  <w:style w:type="paragraph" w:styleId="40">
    <w:name w:val="toc 9"/>
    <w:basedOn w:val="1"/>
    <w:next w:val="1"/>
    <w:uiPriority w:val="0"/>
    <w:pPr>
      <w:ind w:left="1680"/>
      <w:jc w:val="left"/>
    </w:pPr>
    <w:rPr>
      <w:sz w:val="18"/>
      <w:szCs w:val="18"/>
    </w:rPr>
  </w:style>
  <w:style w:type="paragraph" w:styleId="4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uiPriority w:val="0"/>
    <w:pPr>
      <w:spacing w:line="480" w:lineRule="auto"/>
      <w:jc w:val="center"/>
    </w:pPr>
    <w:rPr>
      <w:sz w:val="32"/>
    </w:rPr>
  </w:style>
  <w:style w:type="paragraph" w:styleId="44">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uiPriority w:val="0"/>
  </w:style>
  <w:style w:type="character" w:styleId="51">
    <w:name w:val="FollowedHyperlink"/>
    <w:uiPriority w:val="0"/>
    <w:rPr>
      <w:color w:val="000000"/>
      <w:u w:val="none"/>
    </w:rPr>
  </w:style>
  <w:style w:type="character" w:styleId="52">
    <w:name w:val="Emphasis"/>
    <w:qFormat/>
    <w:uiPriority w:val="0"/>
    <w:rPr>
      <w:i/>
      <w:iCs/>
    </w:rPr>
  </w:style>
  <w:style w:type="character" w:styleId="53">
    <w:name w:val="Hyperlink"/>
    <w:uiPriority w:val="0"/>
    <w:rPr>
      <w:color w:val="000000"/>
      <w:u w:val="none"/>
    </w:rPr>
  </w:style>
  <w:style w:type="character" w:styleId="54">
    <w:name w:val="annotation reference"/>
    <w:uiPriority w:val="0"/>
    <w:rPr>
      <w:sz w:val="21"/>
      <w:szCs w:val="21"/>
    </w:rPr>
  </w:style>
  <w:style w:type="character" w:styleId="55">
    <w:name w:val="footnote reference"/>
    <w:uiPriority w:val="0"/>
    <w:rPr>
      <w:vertAlign w:val="superscript"/>
    </w:rPr>
  </w:style>
  <w:style w:type="paragraph" w:customStyle="1" w:styleId="56">
    <w:name w:val="样式3"/>
    <w:basedOn w:val="4"/>
    <w:uiPriority w:val="0"/>
    <w:rPr>
      <w:rFonts w:eastAsia="Arial"/>
    </w:rPr>
  </w:style>
  <w:style w:type="paragraph" w:customStyle="1" w:styleId="57">
    <w:name w:val="Char4"/>
    <w:basedOn w:val="1"/>
    <w:uiPriority w:val="0"/>
    <w:pPr>
      <w:spacing w:line="360" w:lineRule="auto"/>
      <w:ind w:firstLine="200" w:firstLineChars="200"/>
    </w:pPr>
    <w:rPr>
      <w:rFonts w:ascii="Arial" w:hAnsi="Arial" w:cs="Arial"/>
      <w:sz w:val="24"/>
    </w:rPr>
  </w:style>
  <w:style w:type="paragraph" w:customStyle="1" w:styleId="58">
    <w:name w:val="标题4"/>
    <w:basedOn w:val="3"/>
    <w:next w:val="22"/>
    <w:link w:val="135"/>
    <w:uiPriority w:val="0"/>
    <w:pPr>
      <w:spacing w:line="413" w:lineRule="auto"/>
    </w:pPr>
    <w:rPr>
      <w:rFonts w:eastAsia="宋体"/>
      <w:kern w:val="0"/>
      <w:sz w:val="24"/>
    </w:rPr>
  </w:style>
  <w:style w:type="paragraph" w:customStyle="1" w:styleId="59">
    <w:name w:val="Normal"/>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 Char Char Char Char Char"/>
    <w:basedOn w:val="1"/>
    <w:uiPriority w:val="0"/>
    <w:pPr>
      <w:tabs>
        <w:tab w:val="left" w:pos="1360"/>
      </w:tabs>
      <w:ind w:left="1360" w:hanging="720"/>
    </w:pPr>
    <w:rPr>
      <w:szCs w:val="20"/>
    </w:rPr>
  </w:style>
  <w:style w:type="paragraph" w:customStyle="1" w:styleId="61">
    <w:name w:val="XW编号正文"/>
    <w:basedOn w:val="62"/>
    <w:uiPriority w:val="0"/>
    <w:pPr>
      <w:numPr>
        <w:ilvl w:val="0"/>
        <w:numId w:val="1"/>
      </w:numPr>
      <w:tabs>
        <w:tab w:val="left" w:pos="1035"/>
        <w:tab w:val="left" w:pos="1134"/>
      </w:tabs>
      <w:ind w:left="1035" w:hanging="720"/>
      <w:jc w:val="left"/>
    </w:pPr>
  </w:style>
  <w:style w:type="paragraph" w:customStyle="1" w:styleId="62">
    <w:name w:val="XW正文"/>
    <w:basedOn w:val="20"/>
    <w:uiPriority w:val="0"/>
    <w:pPr>
      <w:adjustRightInd w:val="0"/>
      <w:spacing w:after="0" w:line="300" w:lineRule="auto"/>
      <w:ind w:left="0" w:leftChars="0" w:firstLine="454"/>
      <w:textAlignment w:val="baseline"/>
    </w:pPr>
    <w:rPr>
      <w:szCs w:val="20"/>
    </w:rPr>
  </w:style>
  <w:style w:type="paragraph" w:customStyle="1" w:styleId="63">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 Char"/>
    <w:basedOn w:val="1"/>
    <w:uiPriority w:val="0"/>
    <w:pPr>
      <w:tabs>
        <w:tab w:val="left" w:pos="360"/>
      </w:tabs>
    </w:pPr>
    <w:rPr>
      <w:sz w:val="24"/>
    </w:rPr>
  </w:style>
  <w:style w:type="paragraph" w:customStyle="1" w:styleId="102">
    <w:name w:val="彩色底纹 - 强调文字颜色 11"/>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uiPriority w:val="0"/>
    <w:pPr>
      <w:widowControl/>
      <w:spacing w:line="480" w:lineRule="auto"/>
      <w:jc w:val="left"/>
    </w:pPr>
    <w:rPr>
      <w:rFonts w:hint="eastAsia" w:ascii="宋体" w:hAnsi="宋体"/>
      <w:kern w:val="0"/>
      <w:sz w:val="24"/>
      <w:szCs w:val="20"/>
    </w:rPr>
  </w:style>
  <w:style w:type="character" w:customStyle="1" w:styleId="105">
    <w:name w:val=" Char Char19"/>
    <w:uiPriority w:val="0"/>
    <w:rPr>
      <w:rFonts w:ascii="黑体" w:hAnsi="宋体" w:eastAsia="黑体"/>
      <w:sz w:val="52"/>
      <w:lang w:val="en-US" w:eastAsia="zh-CN" w:bidi="ar-SA"/>
    </w:rPr>
  </w:style>
  <w:style w:type="character" w:customStyle="1" w:styleId="106">
    <w:name w:val="日期 Char1"/>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uiPriority w:val="0"/>
    <w:rPr>
      <w:rFonts w:eastAsia="宋体"/>
      <w:b/>
      <w:sz w:val="32"/>
      <w:lang w:val="en-US" w:eastAsia="zh-CN" w:bidi="ar-SA"/>
    </w:rPr>
  </w:style>
  <w:style w:type="character" w:customStyle="1" w:styleId="109">
    <w:name w:val="Para head"/>
    <w:uiPriority w:val="0"/>
    <w:rPr>
      <w:rFonts w:ascii="Arial" w:hAnsi="Arial" w:eastAsia="Times New Roman"/>
      <w:sz w:val="20"/>
    </w:rPr>
  </w:style>
  <w:style w:type="character" w:customStyle="1" w:styleId="110">
    <w:name w:val=" Char Char2"/>
    <w:uiPriority w:val="0"/>
    <w:rPr>
      <w:rFonts w:eastAsia="宋体"/>
      <w:kern w:val="2"/>
      <w:sz w:val="21"/>
      <w:szCs w:val="24"/>
      <w:lang w:val="en-US" w:eastAsia="zh-CN" w:bidi="ar-SA"/>
    </w:rPr>
  </w:style>
  <w:style w:type="character" w:customStyle="1" w:styleId="111">
    <w:name w:val=" Char Char18"/>
    <w:uiPriority w:val="0"/>
    <w:rPr>
      <w:b/>
      <w:bCs/>
      <w:kern w:val="44"/>
      <w:sz w:val="44"/>
      <w:szCs w:val="44"/>
    </w:rPr>
  </w:style>
  <w:style w:type="character" w:customStyle="1" w:styleId="112">
    <w:name w:val="批注文字 Char"/>
    <w:link w:val="16"/>
    <w:uiPriority w:val="0"/>
    <w:rPr>
      <w:rFonts w:eastAsia="宋体"/>
      <w:kern w:val="2"/>
      <w:sz w:val="21"/>
      <w:szCs w:val="24"/>
      <w:lang w:val="en-US" w:eastAsia="zh-CN" w:bidi="ar-SA"/>
    </w:rPr>
  </w:style>
  <w:style w:type="character" w:customStyle="1" w:styleId="113">
    <w:name w:val="标题 9 Char"/>
    <w:link w:val="10"/>
    <w:uiPriority w:val="0"/>
    <w:rPr>
      <w:rFonts w:ascii="Arial" w:hAnsi="Arial" w:eastAsia="黑体"/>
      <w:sz w:val="21"/>
      <w:szCs w:val="21"/>
      <w:lang w:val="en-US" w:eastAsia="zh-CN" w:bidi="ar-SA"/>
    </w:rPr>
  </w:style>
  <w:style w:type="character" w:customStyle="1" w:styleId="114">
    <w:name w:val="apple-converted-space"/>
    <w:uiPriority w:val="0"/>
  </w:style>
  <w:style w:type="character" w:customStyle="1" w:styleId="115">
    <w:name w:val="批注主题 Char1"/>
    <w:uiPriority w:val="0"/>
    <w:rPr>
      <w:b/>
      <w:bCs/>
      <w:kern w:val="2"/>
      <w:sz w:val="21"/>
      <w:szCs w:val="22"/>
    </w:rPr>
  </w:style>
  <w:style w:type="character" w:customStyle="1" w:styleId="116">
    <w:name w:val=" Char Char"/>
    <w:uiPriority w:val="0"/>
    <w:rPr>
      <w:rFonts w:ascii="Arial" w:hAnsi="Arial" w:eastAsia="黑体"/>
      <w:b/>
      <w:bCs/>
      <w:kern w:val="2"/>
      <w:sz w:val="32"/>
      <w:szCs w:val="32"/>
      <w:lang w:val="en-US" w:eastAsia="zh-CN" w:bidi="ar-SA"/>
    </w:rPr>
  </w:style>
  <w:style w:type="character" w:customStyle="1" w:styleId="117">
    <w:name w:val=" Char Char9"/>
    <w:uiPriority w:val="0"/>
    <w:rPr>
      <w:kern w:val="2"/>
      <w:sz w:val="21"/>
      <w:szCs w:val="22"/>
    </w:rPr>
  </w:style>
  <w:style w:type="character" w:customStyle="1" w:styleId="118">
    <w:name w:val="文档结构图 Char"/>
    <w:link w:val="15"/>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 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uiPriority w:val="0"/>
    <w:rPr>
      <w:rFonts w:ascii="Courier New" w:hAnsi="Courier New" w:eastAsia="宋体"/>
      <w:kern w:val="2"/>
      <w:sz w:val="21"/>
      <w:lang w:val="en-US" w:eastAsia="zh-CN" w:bidi="ar-SA"/>
    </w:rPr>
  </w:style>
  <w:style w:type="character" w:customStyle="1" w:styleId="132">
    <w:name w:val="页眉 Char"/>
    <w:link w:val="31"/>
    <w:uiPriority w:val="0"/>
    <w:rPr>
      <w:rFonts w:eastAsia="宋体"/>
      <w:kern w:val="2"/>
      <w:sz w:val="18"/>
      <w:szCs w:val="18"/>
      <w:lang w:val="en-US" w:eastAsia="zh-CN" w:bidi="ar-SA"/>
    </w:rPr>
  </w:style>
  <w:style w:type="character" w:customStyle="1" w:styleId="133">
    <w:name w:val="批注文字 Char Char"/>
    <w:uiPriority w:val="0"/>
    <w:rPr>
      <w:rFonts w:ascii="宋体" w:hAnsi="Times New Roman" w:eastAsia="宋体" w:cs="Times New Roman"/>
      <w:sz w:val="28"/>
      <w:szCs w:val="20"/>
    </w:rPr>
  </w:style>
  <w:style w:type="character" w:customStyle="1" w:styleId="134">
    <w:name w:val="font161"/>
    <w:uiPriority w:val="0"/>
    <w:rPr>
      <w:b/>
      <w:bCs/>
      <w:sz w:val="32"/>
      <w:szCs w:val="32"/>
    </w:rPr>
  </w:style>
  <w:style w:type="character" w:customStyle="1" w:styleId="135">
    <w:name w:val="标题4 Char Char"/>
    <w:link w:val="58"/>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uiPriority w:val="0"/>
    <w:rPr>
      <w:rFonts w:ascii="Arial" w:hAnsi="Arial" w:eastAsia="黑体"/>
      <w:b/>
      <w:bCs/>
      <w:kern w:val="2"/>
      <w:sz w:val="32"/>
      <w:szCs w:val="32"/>
      <w:lang w:val="en-US" w:eastAsia="zh-CN" w:bidi="ar-SA"/>
    </w:rPr>
  </w:style>
  <w:style w:type="character" w:customStyle="1" w:styleId="138">
    <w:name w:val="标题 4 Char1"/>
    <w:link w:val="5"/>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uiPriority w:val="0"/>
    <w:rPr>
      <w:rFonts w:ascii="Arial" w:hAnsi="Arial"/>
      <w:b/>
      <w:bCs/>
      <w:sz w:val="24"/>
      <w:szCs w:val="32"/>
      <w:lang w:bidi="ar-SA"/>
    </w:rPr>
  </w:style>
  <w:style w:type="character" w:customStyle="1" w:styleId="142">
    <w:name w:val="文档结构图 Char1"/>
    <w:uiPriority w:val="0"/>
    <w:rPr>
      <w:rFonts w:ascii="宋体"/>
      <w:kern w:val="2"/>
      <w:sz w:val="18"/>
      <w:szCs w:val="18"/>
    </w:rPr>
  </w:style>
  <w:style w:type="character" w:customStyle="1" w:styleId="143">
    <w:name w:val=" Char Char17"/>
    <w:uiPriority w:val="0"/>
    <w:rPr>
      <w:rFonts w:ascii="Cambria" w:hAnsi="Cambria" w:eastAsia="宋体" w:cs="Times New Roman"/>
      <w:b/>
      <w:bCs/>
      <w:kern w:val="2"/>
      <w:sz w:val="32"/>
      <w:szCs w:val="32"/>
    </w:rPr>
  </w:style>
  <w:style w:type="character" w:customStyle="1" w:styleId="144">
    <w:name w:val="标题 7 Char"/>
    <w:link w:val="8"/>
    <w:uiPriority w:val="0"/>
    <w:rPr>
      <w:rFonts w:eastAsia="宋体"/>
      <w:b/>
      <w:bCs/>
      <w:sz w:val="24"/>
      <w:szCs w:val="24"/>
      <w:lang w:val="en-US" w:eastAsia="zh-CN" w:bidi="ar-SA"/>
    </w:rPr>
  </w:style>
  <w:style w:type="character" w:customStyle="1" w:styleId="145">
    <w:name w:val="标题 6 Char"/>
    <w:link w:val="7"/>
    <w:uiPriority w:val="0"/>
    <w:rPr>
      <w:rFonts w:ascii="Arial" w:hAnsi="Arial" w:eastAsia="黑体"/>
      <w:b/>
      <w:bCs/>
      <w:sz w:val="24"/>
      <w:szCs w:val="24"/>
      <w:lang w:val="en-US" w:eastAsia="zh-CN" w:bidi="ar-SA"/>
    </w:rPr>
  </w:style>
  <w:style w:type="character" w:customStyle="1" w:styleId="146">
    <w:name w:val="标题 2 Char"/>
    <w:link w:val="3"/>
    <w:uiPriority w:val="0"/>
    <w:rPr>
      <w:rFonts w:ascii="Arial" w:hAnsi="Arial" w:eastAsia="黑体"/>
      <w:b/>
      <w:bCs/>
      <w:kern w:val="2"/>
      <w:sz w:val="32"/>
      <w:szCs w:val="32"/>
      <w:lang w:val="en-US" w:eastAsia="zh-CN" w:bidi="ar-SA"/>
    </w:rPr>
  </w:style>
  <w:style w:type="character" w:customStyle="1" w:styleId="147">
    <w:name w:val="页脚 Char Char"/>
    <w:uiPriority w:val="0"/>
    <w:rPr>
      <w:rFonts w:eastAsia="宋体"/>
      <w:kern w:val="2"/>
      <w:sz w:val="18"/>
      <w:szCs w:val="18"/>
      <w:lang w:val="en-US" w:eastAsia="zh-CN" w:bidi="ar-SA"/>
    </w:rPr>
  </w:style>
  <w:style w:type="character" w:customStyle="1" w:styleId="148">
    <w:name w:val="ask-title"/>
    <w:uiPriority w:val="0"/>
  </w:style>
  <w:style w:type="character" w:customStyle="1" w:styleId="149">
    <w:name w:val="标题 8 Char"/>
    <w:link w:val="9"/>
    <w:uiPriority w:val="0"/>
    <w:rPr>
      <w:rFonts w:ascii="Arial" w:hAnsi="Arial" w:eastAsia="黑体"/>
      <w:sz w:val="24"/>
      <w:szCs w:val="24"/>
      <w:lang w:val="en-US" w:eastAsia="zh-CN" w:bidi="ar-SA"/>
    </w:rPr>
  </w:style>
  <w:style w:type="character" w:customStyle="1" w:styleId="150">
    <w:name w:val="font11"/>
    <w:uiPriority w:val="0"/>
    <w:rPr>
      <w:rFonts w:hint="eastAsia" w:ascii="宋体" w:hAnsi="宋体" w:eastAsia="宋体" w:cs="宋体"/>
      <w:color w:val="000000"/>
      <w:sz w:val="20"/>
      <w:szCs w:val="20"/>
      <w:u w:val="none"/>
    </w:rPr>
  </w:style>
  <w:style w:type="character" w:customStyle="1" w:styleId="151">
    <w:name w:val="正文文本 Char1"/>
    <w:uiPriority w:val="0"/>
    <w:rPr>
      <w:kern w:val="2"/>
      <w:sz w:val="21"/>
      <w:szCs w:val="22"/>
    </w:rPr>
  </w:style>
  <w:style w:type="character" w:customStyle="1" w:styleId="152">
    <w:name w:val="彩色网格 - 强调文字颜色 1 Char"/>
    <w:link w:val="68"/>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4</TotalTime>
  <ScaleCrop>false</ScaleCrop>
  <LinksUpToDate>false</LinksUpToDate>
  <CharactersWithSpaces>5401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2022-09-09T07:41:00Z</cp:lastPrinted>
  <dcterms:modified xsi:type="dcterms:W3CDTF">2023-09-25T02:00:00Z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