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第二事业部海亮项目螺纹钢</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TGJA-WZ-2023151</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2023年10月17日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2023年10月17日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2023年10月26日9:00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2023年10月26日9:00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10月25日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u w:val="single"/>
        </w:rPr>
        <w:t>伍仟元整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铜陵铜冠建安公司第二事业部海亮项目螺纹钢TGJA-WZ-2023151投标保证金。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2023年10月26日9:00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铜陵市区。</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w:t>
      </w:r>
      <w:r>
        <w:rPr>
          <w:rFonts w:hint="eastAsia" w:ascii="仿宋" w:hAnsi="仿宋" w:eastAsia="仿宋" w:cs="仿宋_GB2312"/>
          <w:color w:val="000000"/>
          <w:sz w:val="24"/>
          <w:highlight w:val="none"/>
          <w:u w:val="single"/>
        </w:rPr>
        <w:t>含装货</w:t>
      </w:r>
      <w:r>
        <w:rPr>
          <w:rFonts w:hint="eastAsia" w:ascii="仿宋" w:hAnsi="仿宋" w:eastAsia="仿宋" w:cs="仿宋_GB2312"/>
          <w:color w:val="000000"/>
          <w:sz w:val="24"/>
          <w:u w:val="single"/>
        </w:rPr>
        <w:t>费一票制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rPr>
        <w:t>合同签订后，</w:t>
      </w:r>
      <w:r>
        <w:rPr>
          <w:rFonts w:hint="eastAsia" w:ascii="仿宋" w:hAnsi="仿宋" w:eastAsia="仿宋" w:cs="仿宋"/>
          <w:color w:val="000000" w:themeColor="text1"/>
          <w:sz w:val="24"/>
          <w:u w:val="single"/>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货款以对公转账方式支付至供方对公账户，支付电汇或不超过合同总金额50%的6个月内银行电子承兑。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rPr>
        <w:t>本次招标设置控制价，具体见第八章第4条。</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19"/>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rPr>
          <w:rFonts w:ascii="仿宋" w:hAnsi="仿宋" w:eastAsia="仿宋" w:cs="仿宋_GB2312"/>
          <w:b/>
          <w:sz w:val="36"/>
          <w:szCs w:val="36"/>
        </w:r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报价单（TGJA-WZ-2023151）</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748"/>
        <w:gridCol w:w="1036"/>
        <w:gridCol w:w="564"/>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1748" w:type="dxa"/>
            <w:vAlign w:val="center"/>
          </w:tcPr>
          <w:p>
            <w:pPr>
              <w:jc w:val="center"/>
              <w:rPr>
                <w:rFonts w:ascii="仿宋" w:hAnsi="仿宋" w:eastAsia="仿宋"/>
                <w:sz w:val="24"/>
              </w:rPr>
            </w:pPr>
            <w:r>
              <w:rPr>
                <w:rFonts w:hint="eastAsia" w:ascii="仿宋" w:hAnsi="仿宋" w:eastAsia="仿宋" w:cs="仿宋"/>
                <w:sz w:val="24"/>
              </w:rPr>
              <w:t>型号规格</w:t>
            </w:r>
          </w:p>
        </w:tc>
        <w:tc>
          <w:tcPr>
            <w:tcW w:w="1036" w:type="dxa"/>
            <w:vAlign w:val="center"/>
          </w:tcPr>
          <w:p>
            <w:pPr>
              <w:jc w:val="center"/>
              <w:rPr>
                <w:rFonts w:ascii="仿宋" w:hAnsi="仿宋" w:eastAsia="仿宋"/>
                <w:sz w:val="24"/>
              </w:rPr>
            </w:pPr>
            <w:r>
              <w:rPr>
                <w:rFonts w:hint="eastAsia" w:ascii="仿宋" w:hAnsi="仿宋" w:eastAsia="仿宋" w:cs="仿宋"/>
                <w:sz w:val="24"/>
              </w:rPr>
              <w:t>单位</w:t>
            </w:r>
          </w:p>
        </w:tc>
        <w:tc>
          <w:tcPr>
            <w:tcW w:w="1719"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429"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ascii="仿宋" w:hAnsi="仿宋" w:eastAsia="仿宋"/>
                <w:sz w:val="24"/>
              </w:rPr>
            </w:pPr>
            <w:r>
              <w:rPr>
                <w:rFonts w:hint="eastAsia" w:ascii="仿宋" w:hAnsi="仿宋" w:eastAsia="仿宋"/>
                <w:sz w:val="24"/>
              </w:rPr>
              <w:t>螺纹钢</w:t>
            </w:r>
          </w:p>
        </w:tc>
        <w:tc>
          <w:tcPr>
            <w:tcW w:w="1748"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sz w:val="24"/>
              </w:rPr>
              <w:t>HRB400，</w:t>
            </w:r>
            <w:r>
              <w:rPr>
                <w:rFonts w:hint="eastAsia" w:ascii="仿宋" w:hAnsi="仿宋" w:eastAsia="仿宋" w:cs="仿宋"/>
                <w:sz w:val="24"/>
              </w:rPr>
              <w:t>φ12</w:t>
            </w:r>
          </w:p>
        </w:tc>
        <w:tc>
          <w:tcPr>
            <w:tcW w:w="1036"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ascii="仿宋" w:hAnsi="仿宋" w:eastAsia="仿宋"/>
                <w:sz w:val="24"/>
              </w:rPr>
            </w:pPr>
            <w:r>
              <w:rPr>
                <w:rFonts w:hint="eastAsia" w:ascii="仿宋" w:hAnsi="仿宋" w:eastAsia="仿宋" w:cs="仿宋"/>
                <w:sz w:val="24"/>
              </w:rPr>
              <w:t>17.5</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3" w:type="dxa"/>
            <w:vAlign w:val="center"/>
          </w:tcPr>
          <w:p>
            <w:pPr>
              <w:jc w:val="center"/>
              <w:rPr>
                <w:rFonts w:ascii="仿宋" w:hAnsi="仿宋" w:eastAsia="仿宋" w:cs="仿宋"/>
                <w:sz w:val="24"/>
              </w:rPr>
            </w:pPr>
            <w:r>
              <w:rPr>
                <w:rFonts w:hint="eastAsia" w:ascii="仿宋" w:hAnsi="仿宋" w:eastAsia="仿宋" w:cs="仿宋"/>
                <w:sz w:val="24"/>
              </w:rPr>
              <w:t>2</w:t>
            </w:r>
          </w:p>
        </w:tc>
        <w:tc>
          <w:tcPr>
            <w:tcW w:w="1530" w:type="dxa"/>
            <w:vAlign w:val="center"/>
          </w:tcPr>
          <w:p>
            <w:pPr>
              <w:jc w:val="center"/>
              <w:rPr>
                <w:rFonts w:ascii="仿宋" w:hAnsi="仿宋" w:eastAsia="仿宋"/>
                <w:sz w:val="24"/>
              </w:rPr>
            </w:pPr>
            <w:r>
              <w:rPr>
                <w:rFonts w:hint="eastAsia" w:ascii="仿宋" w:hAnsi="仿宋" w:eastAsia="仿宋"/>
                <w:sz w:val="24"/>
              </w:rPr>
              <w:t>螺纹钢</w:t>
            </w:r>
          </w:p>
        </w:tc>
        <w:tc>
          <w:tcPr>
            <w:tcW w:w="1748"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HRB400，</w:t>
            </w:r>
            <w:r>
              <w:rPr>
                <w:rFonts w:hint="eastAsia" w:ascii="仿宋" w:hAnsi="仿宋" w:eastAsia="仿宋" w:cs="仿宋"/>
                <w:sz w:val="24"/>
              </w:rPr>
              <w:t>φ14</w:t>
            </w: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2.1</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3" w:type="dxa"/>
            <w:vAlign w:val="center"/>
          </w:tcPr>
          <w:p>
            <w:pPr>
              <w:jc w:val="center"/>
              <w:rPr>
                <w:rFonts w:ascii="仿宋" w:hAnsi="仿宋" w:eastAsia="仿宋" w:cs="仿宋"/>
                <w:sz w:val="24"/>
              </w:rPr>
            </w:pPr>
            <w:r>
              <w:rPr>
                <w:rFonts w:hint="eastAsia" w:ascii="仿宋" w:hAnsi="仿宋" w:eastAsia="仿宋" w:cs="仿宋"/>
                <w:sz w:val="24"/>
              </w:rPr>
              <w:t>3</w:t>
            </w:r>
          </w:p>
        </w:tc>
        <w:tc>
          <w:tcPr>
            <w:tcW w:w="1530" w:type="dxa"/>
            <w:vAlign w:val="center"/>
          </w:tcPr>
          <w:p>
            <w:pPr>
              <w:jc w:val="center"/>
              <w:rPr>
                <w:rFonts w:ascii="仿宋" w:hAnsi="仿宋" w:eastAsia="仿宋"/>
                <w:sz w:val="24"/>
              </w:rPr>
            </w:pPr>
            <w:r>
              <w:rPr>
                <w:rFonts w:hint="eastAsia" w:ascii="仿宋" w:hAnsi="仿宋" w:eastAsia="仿宋"/>
                <w:sz w:val="24"/>
              </w:rPr>
              <w:t>螺纹钢</w:t>
            </w:r>
          </w:p>
        </w:tc>
        <w:tc>
          <w:tcPr>
            <w:tcW w:w="1748"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HRB400，</w:t>
            </w:r>
            <w:r>
              <w:rPr>
                <w:rFonts w:hint="eastAsia" w:ascii="仿宋" w:hAnsi="仿宋" w:eastAsia="仿宋" w:cs="仿宋"/>
                <w:sz w:val="24"/>
              </w:rPr>
              <w:t>φ16</w:t>
            </w: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8.5</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3" w:type="dxa"/>
            <w:vAlign w:val="center"/>
          </w:tcPr>
          <w:p>
            <w:pPr>
              <w:jc w:val="center"/>
              <w:rPr>
                <w:rFonts w:ascii="仿宋" w:hAnsi="仿宋" w:eastAsia="仿宋" w:cs="仿宋"/>
                <w:sz w:val="24"/>
              </w:rPr>
            </w:pPr>
            <w:r>
              <w:rPr>
                <w:rFonts w:hint="eastAsia" w:ascii="仿宋" w:hAnsi="仿宋" w:eastAsia="仿宋" w:cs="仿宋"/>
                <w:sz w:val="24"/>
              </w:rPr>
              <w:t>4</w:t>
            </w:r>
          </w:p>
        </w:tc>
        <w:tc>
          <w:tcPr>
            <w:tcW w:w="1530" w:type="dxa"/>
            <w:vAlign w:val="center"/>
          </w:tcPr>
          <w:p>
            <w:pPr>
              <w:jc w:val="center"/>
              <w:rPr>
                <w:rFonts w:ascii="仿宋" w:hAnsi="仿宋" w:eastAsia="仿宋"/>
                <w:sz w:val="24"/>
              </w:rPr>
            </w:pPr>
            <w:r>
              <w:rPr>
                <w:rFonts w:hint="eastAsia" w:ascii="仿宋" w:hAnsi="仿宋" w:eastAsia="仿宋"/>
                <w:sz w:val="24"/>
              </w:rPr>
              <w:t>螺纹钢</w:t>
            </w:r>
          </w:p>
        </w:tc>
        <w:tc>
          <w:tcPr>
            <w:tcW w:w="1748"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HRB400，</w:t>
            </w:r>
            <w:r>
              <w:rPr>
                <w:rFonts w:hint="eastAsia" w:ascii="仿宋" w:hAnsi="仿宋" w:eastAsia="仿宋" w:cs="仿宋"/>
                <w:sz w:val="24"/>
              </w:rPr>
              <w:t>φ20</w:t>
            </w: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18.5</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3" w:type="dxa"/>
            <w:vAlign w:val="center"/>
          </w:tcPr>
          <w:p>
            <w:pPr>
              <w:jc w:val="center"/>
              <w:rPr>
                <w:rFonts w:ascii="仿宋" w:hAnsi="仿宋" w:eastAsia="仿宋" w:cs="仿宋"/>
                <w:sz w:val="24"/>
              </w:rPr>
            </w:pPr>
            <w:r>
              <w:rPr>
                <w:rFonts w:hint="eastAsia" w:ascii="仿宋" w:hAnsi="仿宋" w:eastAsia="仿宋" w:cs="仿宋"/>
                <w:sz w:val="24"/>
              </w:rPr>
              <w:t>5</w:t>
            </w:r>
          </w:p>
        </w:tc>
        <w:tc>
          <w:tcPr>
            <w:tcW w:w="1530" w:type="dxa"/>
            <w:vAlign w:val="center"/>
          </w:tcPr>
          <w:p>
            <w:pPr>
              <w:jc w:val="center"/>
              <w:rPr>
                <w:rFonts w:ascii="仿宋" w:hAnsi="仿宋" w:eastAsia="仿宋"/>
                <w:sz w:val="24"/>
              </w:rPr>
            </w:pPr>
            <w:r>
              <w:rPr>
                <w:rFonts w:hint="eastAsia" w:ascii="仿宋" w:hAnsi="仿宋" w:eastAsia="仿宋"/>
                <w:sz w:val="24"/>
              </w:rPr>
              <w:t>螺纹钢</w:t>
            </w:r>
          </w:p>
        </w:tc>
        <w:tc>
          <w:tcPr>
            <w:tcW w:w="1748"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HRB400，</w:t>
            </w:r>
            <w:r>
              <w:rPr>
                <w:rFonts w:hint="eastAsia" w:ascii="仿宋" w:hAnsi="仿宋" w:eastAsia="仿宋" w:cs="仿宋"/>
                <w:sz w:val="24"/>
              </w:rPr>
              <w:t>φ22</w:t>
            </w: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9</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3" w:type="dxa"/>
            <w:vAlign w:val="center"/>
          </w:tcPr>
          <w:p>
            <w:pPr>
              <w:jc w:val="center"/>
              <w:rPr>
                <w:rFonts w:ascii="仿宋" w:hAnsi="仿宋" w:eastAsia="仿宋" w:cs="仿宋"/>
                <w:sz w:val="24"/>
              </w:rPr>
            </w:pPr>
            <w:r>
              <w:rPr>
                <w:rFonts w:hint="eastAsia" w:ascii="仿宋" w:hAnsi="仿宋" w:eastAsia="仿宋" w:cs="仿宋"/>
                <w:sz w:val="24"/>
              </w:rPr>
              <w:t>6</w:t>
            </w:r>
          </w:p>
        </w:tc>
        <w:tc>
          <w:tcPr>
            <w:tcW w:w="1530" w:type="dxa"/>
            <w:vAlign w:val="center"/>
          </w:tcPr>
          <w:p>
            <w:pPr>
              <w:jc w:val="center"/>
              <w:rPr>
                <w:rFonts w:ascii="仿宋" w:hAnsi="仿宋" w:eastAsia="仿宋"/>
                <w:sz w:val="24"/>
              </w:rPr>
            </w:pPr>
            <w:r>
              <w:rPr>
                <w:rFonts w:hint="eastAsia" w:ascii="仿宋" w:hAnsi="仿宋" w:eastAsia="仿宋"/>
                <w:sz w:val="24"/>
              </w:rPr>
              <w:t>螺纹钢</w:t>
            </w:r>
          </w:p>
        </w:tc>
        <w:tc>
          <w:tcPr>
            <w:tcW w:w="1748"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HRB400，</w:t>
            </w:r>
            <w:r>
              <w:rPr>
                <w:rFonts w:hint="eastAsia" w:ascii="仿宋" w:hAnsi="仿宋" w:eastAsia="仿宋" w:cs="仿宋"/>
                <w:sz w:val="24"/>
              </w:rPr>
              <w:t>φ25</w:t>
            </w: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5</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1748" w:type="dxa"/>
            <w:vAlign w:val="center"/>
          </w:tcPr>
          <w:p>
            <w:pPr>
              <w:jc w:val="center"/>
              <w:rPr>
                <w:sz w:val="24"/>
              </w:rPr>
            </w:pPr>
          </w:p>
        </w:tc>
        <w:tc>
          <w:tcPr>
            <w:tcW w:w="1036" w:type="dxa"/>
            <w:vAlign w:val="center"/>
          </w:tcPr>
          <w:p>
            <w:pPr>
              <w:jc w:val="center"/>
              <w:rPr>
                <w:sz w:val="24"/>
              </w:rPr>
            </w:pPr>
          </w:p>
        </w:tc>
        <w:tc>
          <w:tcPr>
            <w:tcW w:w="1719" w:type="dxa"/>
            <w:gridSpan w:val="2"/>
            <w:vAlign w:val="center"/>
          </w:tcPr>
          <w:p>
            <w:pPr>
              <w:jc w:val="center"/>
              <w:rPr>
                <w:sz w:val="24"/>
              </w:rPr>
            </w:pPr>
          </w:p>
        </w:tc>
        <w:tc>
          <w:tcPr>
            <w:tcW w:w="1868" w:type="dxa"/>
            <w:vAlign w:val="center"/>
          </w:tcPr>
          <w:p>
            <w:pPr>
              <w:jc w:val="center"/>
              <w:rPr>
                <w:sz w:val="24"/>
              </w:rPr>
            </w:pPr>
          </w:p>
        </w:tc>
        <w:tc>
          <w:tcPr>
            <w:tcW w:w="2429"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sz w:val="24"/>
              </w:rPr>
            </w:pPr>
            <w:r>
              <w:rPr>
                <w:rFonts w:hint="eastAsia" w:ascii="仿宋" w:hAnsi="仿宋" w:eastAsia="仿宋" w:cs="仿宋"/>
                <w:sz w:val="24"/>
              </w:rPr>
              <w:t>3、本次报价数量为项目预估量，具体数量以实际结算量为准。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10"/>
          <w:szCs w:val="10"/>
        </w:rPr>
      </w:pP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w:pict>
        <v:shape id="文本框 2051"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pict>
        <v:shape id="_x0000_i1025" o:spt="75" alt="tlys" type="#_x0000_t75" style="height:16.3pt;width:17.65pt;" filled="f" o:preferrelative="t" stroked="f" coordsize="21600,21600">
          <v:path/>
          <v:fill on="f" focussize="0,0"/>
          <v:stroke on="f" joinstyle="miter"/>
          <v:imagedata r:id="rId1" o:title="tlys"/>
          <o:lock v:ext="edit" aspectratio="t"/>
          <w10:wrap type="none"/>
          <w10:anchorlock/>
        </v:shape>
      </w:pict>
    </w:r>
    <w:r>
      <w:rPr>
        <w:rFonts w:hint="eastAsia"/>
        <w:u w:val="single"/>
      </w:rPr>
      <w:t xml:space="preserve">铜陵有色金属集团铜冠建筑安装股份有限公司　　　　　　　　　 </w:t>
    </w:r>
    <w:r>
      <w:rPr>
        <w:rFonts w:hint="eastAsia"/>
        <w:u w:val="single"/>
        <w:lang w:val="en-US" w:eastAsia="zh-CN"/>
      </w:rPr>
      <w:t xml:space="preserve">        </w:t>
    </w:r>
    <w:r>
      <w:rPr>
        <w:rFonts w:hint="eastAsia"/>
        <w:u w:val="single"/>
      </w:rPr>
      <w:t xml:space="preserve">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pict>
        <v:shape id="_x0000_i1026" o:spt="75" alt="tlys" type="#_x0000_t75" style="height:16.3pt;width:17.65pt;" filled="f" o:preferrelative="t" stroked="f" coordsize="21600,21600">
          <v:path/>
          <v:fill on="f" focussize="0,0"/>
          <v:stroke on="f" joinstyle="miter"/>
          <v:imagedata r:id="rId1" o:title="tlys"/>
          <o:lock v:ext="edit" aspectratio="t"/>
          <w10:wrap type="none"/>
          <w10:anchorlock/>
        </v:shape>
      </w:pict>
    </w:r>
    <w:r>
      <w:rPr>
        <w:rFonts w:hint="eastAsia"/>
        <w:u w:val="single"/>
      </w:rPr>
      <w:t xml:space="preserve">铜陵有色金属集团铜冠建筑安装股份有限公司           </w:t>
    </w:r>
    <w:r>
      <w:rPr>
        <w:rFonts w:hint="eastAsia"/>
        <w:u w:val="single"/>
        <w:lang w:val="en-US" w:eastAsia="zh-CN"/>
      </w:rPr>
      <w:t xml:space="preserve">  </w:t>
    </w:r>
    <w:r>
      <w:rPr>
        <w:rFonts w:hint="eastAsia"/>
        <w:u w:val="single"/>
      </w:rPr>
      <w:t>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AA739D"/>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19"/>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48"/>
    <w:qFormat/>
    <w:uiPriority w:val="0"/>
    <w:pPr>
      <w:shd w:val="clear" w:color="auto" w:fill="000080"/>
    </w:pPr>
  </w:style>
  <w:style w:type="paragraph" w:styleId="16">
    <w:name w:val="annotation text"/>
    <w:basedOn w:val="1"/>
    <w:link w:val="128"/>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5"/>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18"/>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5"/>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0"/>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2"/>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4"/>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5"/>
    <w:qFormat/>
    <w:uiPriority w:val="0"/>
    <w:rPr>
      <w:rFonts w:ascii="Courier New" w:hAnsi="Courier New" w:eastAsia="宋体"/>
      <w:kern w:val="2"/>
      <w:sz w:val="21"/>
      <w:lang w:val="en-US" w:eastAsia="zh-CN" w:bidi="ar-SA"/>
    </w:rPr>
  </w:style>
  <w:style w:type="character" w:customStyle="1" w:styleId="119">
    <w:name w:val="正文缩进 Char"/>
    <w:link w:val="12"/>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1"/>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6"/>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8"/>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5"/>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12</TotalTime>
  <ScaleCrop>false</ScaleCrop>
  <LinksUpToDate>false</LinksUpToDate>
  <CharactersWithSpaces>4955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2023-10-18T02:34:32Z</cp:lastPrinted>
  <dcterms:modified xsi:type="dcterms:W3CDTF">2023-10-18T02:36:46Z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