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pPr>
        <w:pStyle w:val="2"/>
        <w:rPr>
          <w:rFonts w:hint="eastAsia" w:asciiTheme="minorEastAsia" w:hAnsiTheme="minorEastAsia" w:eastAsiaTheme="minorEastAsia" w:cstheme="minorEastAsia"/>
          <w:kern w:val="1"/>
          <w:sz w:val="44"/>
          <w:szCs w:val="44"/>
        </w:rPr>
      </w:pPr>
    </w:p>
    <w:p>
      <w:pPr>
        <w:pStyle w:val="2"/>
        <w:rPr>
          <w:rFonts w:hint="eastAsia" w:asciiTheme="minorEastAsia" w:hAnsiTheme="minorEastAsia" w:eastAsiaTheme="minorEastAsia" w:cstheme="minorEastAsia"/>
          <w:kern w:val="1"/>
          <w:sz w:val="44"/>
          <w:szCs w:val="44"/>
        </w:rPr>
      </w:pPr>
    </w:p>
    <w:p>
      <w:pPr>
        <w:jc w:val="center"/>
        <w:rPr>
          <w:rFonts w:hint="default"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val="en-US" w:eastAsia="zh-CN"/>
        </w:rPr>
        <w:t>钢构</w:t>
      </w:r>
      <w:r>
        <w:rPr>
          <w:rFonts w:hint="eastAsia" w:asciiTheme="minorEastAsia" w:hAnsiTheme="minorEastAsia" w:eastAsiaTheme="minorEastAsia" w:cstheme="minorEastAsia"/>
          <w:b/>
          <w:bCs/>
          <w:sz w:val="40"/>
          <w:szCs w:val="40"/>
        </w:rPr>
        <w:t>-</w:t>
      </w:r>
      <w:r>
        <w:rPr>
          <w:rFonts w:hint="eastAsia" w:asciiTheme="minorEastAsia" w:hAnsiTheme="minorEastAsia" w:eastAsiaTheme="minorEastAsia" w:cstheme="minorEastAsia"/>
          <w:b/>
          <w:bCs/>
          <w:sz w:val="40"/>
          <w:szCs w:val="40"/>
          <w:lang w:val="en-US" w:eastAsia="zh-CN"/>
        </w:rPr>
        <w:t>金隆PC电解项目-防水卷材等</w:t>
      </w:r>
    </w:p>
    <w:p>
      <w:pPr>
        <w:spacing w:line="700" w:lineRule="exact"/>
        <w:jc w:val="center"/>
        <w:rPr>
          <w:rFonts w:asciiTheme="minorEastAsia" w:hAnsiTheme="minorEastAsia" w:eastAsiaTheme="minorEastAsia" w:cstheme="minorEastAsia"/>
          <w:sz w:val="44"/>
          <w:szCs w:val="44"/>
        </w:rPr>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招标文件</w:t>
      </w:r>
    </w:p>
    <w:p>
      <w:pPr>
        <w:tabs>
          <w:tab w:val="left" w:pos="7020"/>
        </w:tabs>
        <w:jc w:val="center"/>
        <w:rPr>
          <w:rFonts w:asciiTheme="minorEastAsia" w:hAnsiTheme="minorEastAsia" w:eastAsiaTheme="minorEastAsia" w:cstheme="minorEastAsia"/>
          <w:b/>
          <w:sz w:val="52"/>
          <w:szCs w:val="52"/>
        </w:rPr>
      </w:pPr>
    </w:p>
    <w:p>
      <w:pPr>
        <w:pStyle w:val="2"/>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rPr>
        <w:t>招标编号：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3156</w:t>
      </w:r>
    </w:p>
    <w:p>
      <w:pPr>
        <w:rPr>
          <w:rFonts w:hint="eastAsia"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招标公告发布日期：</w:t>
      </w:r>
      <w:r>
        <w:rPr>
          <w:rFonts w:hint="eastAsia" w:asciiTheme="minorEastAsia" w:hAnsiTheme="minorEastAsia" w:eastAsiaTheme="minorEastAsia" w:cstheme="minorEastAsia"/>
          <w:b/>
          <w:bCs/>
          <w:sz w:val="32"/>
          <w:szCs w:val="32"/>
          <w:u w:val="single"/>
        </w:rPr>
        <w:t>202</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年</w:t>
      </w:r>
      <w:r>
        <w:rPr>
          <w:rFonts w:hint="eastAsia" w:asciiTheme="minorEastAsia" w:hAnsiTheme="minorEastAsia" w:eastAsiaTheme="minorEastAsia" w:cstheme="minorEastAsia"/>
          <w:b/>
          <w:bCs/>
          <w:sz w:val="32"/>
          <w:szCs w:val="32"/>
          <w:u w:val="single"/>
          <w:lang w:val="en-US" w:eastAsia="zh-CN"/>
        </w:rPr>
        <w:t>10</w:t>
      </w:r>
      <w:r>
        <w:rPr>
          <w:rFonts w:hint="eastAsia" w:asciiTheme="minorEastAsia" w:hAnsiTheme="minorEastAsia" w:eastAsiaTheme="minorEastAsia" w:cstheme="minorEastAsia"/>
          <w:b/>
          <w:bCs/>
          <w:sz w:val="32"/>
          <w:szCs w:val="32"/>
          <w:u w:val="single"/>
        </w:rPr>
        <w:t>月</w:t>
      </w:r>
      <w:r>
        <w:rPr>
          <w:rFonts w:hint="eastAsia" w:asciiTheme="minorEastAsia" w:hAnsiTheme="minorEastAsia" w:eastAsiaTheme="minorEastAsia" w:cstheme="minorEastAsia"/>
          <w:b/>
          <w:bCs/>
          <w:sz w:val="32"/>
          <w:szCs w:val="32"/>
          <w:u w:val="single"/>
          <w:lang w:val="en-US" w:eastAsia="zh-CN"/>
        </w:rPr>
        <w:t>26</w:t>
      </w:r>
      <w:r>
        <w:rPr>
          <w:rFonts w:hint="eastAsia" w:asciiTheme="minorEastAsia" w:hAnsiTheme="minorEastAsia" w:eastAsiaTheme="minorEastAsia" w:cstheme="minorEastAsia"/>
          <w:b/>
          <w:bCs/>
          <w:sz w:val="32"/>
          <w:szCs w:val="32"/>
          <w:u w:val="single"/>
        </w:rPr>
        <w:t>日</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rPr>
        <w:t xml:space="preserve">招 标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pPr>
        <w:spacing w:line="360" w:lineRule="auto"/>
        <w:rPr>
          <w:rFonts w:hint="eastAsia" w:ascii="宋体" w:hAnsi="宋体" w:eastAsia="宋体" w:cs="宋体"/>
          <w:b/>
          <w:bCs/>
          <w:sz w:val="24"/>
          <w:szCs w:val="24"/>
        </w:rPr>
      </w:pP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2、公开招标（竞价）</w:t>
      </w:r>
      <w:r>
        <w:rPr>
          <w:rFonts w:hint="eastAsia" w:ascii="仿宋" w:hAnsi="仿宋" w:eastAsia="仿宋" w:cs="仿宋"/>
          <w:sz w:val="24"/>
          <w:szCs w:val="24"/>
          <w:lang w:eastAsia="zh-CN"/>
        </w:rPr>
        <w:t>为不见面开标</w:t>
      </w:r>
      <w:r>
        <w:rPr>
          <w:rFonts w:hint="eastAsia" w:ascii="仿宋" w:hAnsi="仿宋" w:eastAsia="仿宋" w:cs="仿宋"/>
          <w:sz w:val="24"/>
          <w:szCs w:val="24"/>
        </w:rPr>
        <w:t>。</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一、招标日程安排</w:t>
      </w:r>
    </w:p>
    <w:p>
      <w:pPr>
        <w:spacing w:line="360" w:lineRule="auto"/>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1、招标公告发布日期：</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10</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26</w:t>
      </w:r>
      <w:r>
        <w:rPr>
          <w:rFonts w:hint="eastAsia" w:ascii="仿宋" w:hAnsi="仿宋" w:eastAsia="仿宋" w:cs="仿宋"/>
          <w:sz w:val="24"/>
          <w:szCs w:val="24"/>
          <w:u w:val="single"/>
        </w:rPr>
        <w:t>日</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日9:00</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日9:00</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6、发中标通知书时间：另行通知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7、签订合同时间：另行通知</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pPr>
        <w:spacing w:line="360" w:lineRule="auto"/>
        <w:jc w:val="center"/>
        <w:rPr>
          <w:rFonts w:hint="eastAsia" w:ascii="仿宋" w:hAnsi="仿宋" w:eastAsia="仿宋" w:cs="仿宋"/>
          <w:b/>
          <w:sz w:val="24"/>
          <w:szCs w:val="24"/>
        </w:rPr>
      </w:pPr>
    </w:p>
    <w:p>
      <w:pPr>
        <w:jc w:val="center"/>
        <w:rPr>
          <w:rFonts w:hint="eastAsia" w:ascii="仿宋" w:hAnsi="仿宋" w:eastAsia="仿宋" w:cs="仿宋"/>
          <w:sz w:val="24"/>
          <w:szCs w:val="24"/>
          <w:u w:val="single"/>
        </w:rPr>
      </w:pPr>
      <w:r>
        <w:rPr>
          <w:rFonts w:hint="eastAsia" w:ascii="仿宋" w:hAnsi="仿宋" w:eastAsia="仿宋" w:cs="仿宋"/>
          <w:sz w:val="24"/>
          <w:szCs w:val="24"/>
          <w:u w:val="single"/>
        </w:rPr>
        <w:t>本次招标的具体内容如下：</w:t>
      </w:r>
      <w:r>
        <w:rPr>
          <w:rFonts w:hint="eastAsia" w:ascii="仿宋" w:hAnsi="仿宋" w:eastAsia="仿宋" w:cs="仿宋"/>
          <w:sz w:val="24"/>
          <w:szCs w:val="24"/>
          <w:u w:val="single"/>
          <w:lang w:val="en-US" w:eastAsia="zh-CN"/>
        </w:rPr>
        <w:t>钢构</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金隆PC电解项目-防水卷材等（详见报价单）</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该招标数量为招标人在现有条件下核定的大约数量，此数量仅作为评标和签订合同数量的依据，不作为中标人最终供货结算数量的依据，最终供货结算数量的增减丝毫不影响投标报价的效力。</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sz w:val="24"/>
          <w:szCs w:val="24"/>
          <w:lang w:eastAsia="zh-CN"/>
        </w:rPr>
      </w:pPr>
    </w:p>
    <w:p>
      <w:pPr>
        <w:pStyle w:val="2"/>
        <w:rPr>
          <w:rFonts w:hint="eastAsia"/>
          <w:lang w:eastAsia="zh-CN"/>
        </w:rPr>
      </w:pPr>
      <w:bookmarkStart w:id="0" w:name="_GoBack"/>
      <w:bookmarkEnd w:id="0"/>
    </w:p>
    <w:p>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4、投标人营业执照所列示的经营范围必须涵盖本次招标材料品种。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pPr>
        <w:spacing w:line="360" w:lineRule="auto"/>
        <w:ind w:firstLine="490" w:firstLineChars="200"/>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四、招标公告发布的媒介及招标公告的获取</w:t>
      </w:r>
    </w:p>
    <w:p>
      <w:pPr>
        <w:spacing w:line="360" w:lineRule="auto"/>
        <w:jc w:val="center"/>
        <w:rPr>
          <w:rFonts w:hint="eastAsia" w:ascii="仿宋" w:hAnsi="仿宋" w:eastAsia="仿宋" w:cs="仿宋"/>
          <w:b/>
          <w:sz w:val="24"/>
          <w:szCs w:val="24"/>
        </w:rPr>
      </w:pPr>
    </w:p>
    <w:p>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所有招标信息均以以上网站发布为准，其它任何形式的内容不作为招标投标以及开标评标的依据。</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3、报名自招标公告发布之日起至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日17:</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pPr>
        <w:spacing w:line="360" w:lineRule="auto"/>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日9:00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pPr>
        <w:spacing w:line="360" w:lineRule="auto"/>
        <w:jc w:val="center"/>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pPr>
        <w:spacing w:line="360" w:lineRule="auto"/>
        <w:jc w:val="center"/>
        <w:rPr>
          <w:rFonts w:hint="eastAsia" w:ascii="仿宋" w:hAnsi="仿宋" w:eastAsia="仿宋" w:cs="仿宋"/>
          <w:b/>
          <w:sz w:val="24"/>
          <w:szCs w:val="24"/>
        </w:rPr>
      </w:pP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1、与本次招标材料的质量相关要求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（2）投标文件密封袋封口处应密封完整，加盖投标单位公章，并且注明招标编号及材料名称。因投标人制作、密封、寄送报价文件不符合要求的视为无效投标。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本次招标的材料由中标人负责运输。运输过程中未按相关安全、环保等要求所导致的一切安全生产事故由中标人承担责任。</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pPr>
        <w:pStyle w:val="2"/>
        <w:spacing w:line="360" w:lineRule="auto"/>
        <w:ind w:left="0" w:leftChars="0" w:firstLine="0" w:firstLineChars="0"/>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5、中标通知：招标人以书面形式向中标人发出中标通知书。</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6、招标人和中标人应当自中标通知书发出之日起三十日内，按照招标文件和中标人的投标文件订立书面合同，招标人和中标人不得再行订立背离本次招标实质性内容的其他协议。</w:t>
      </w:r>
    </w:p>
    <w:p>
      <w:pPr>
        <w:spacing w:line="360" w:lineRule="auto"/>
        <w:rPr>
          <w:rFonts w:hint="eastAsia" w:ascii="仿宋" w:hAnsi="仿宋" w:eastAsia="仿宋" w:cs="仿宋"/>
          <w:sz w:val="24"/>
          <w:szCs w:val="24"/>
        </w:rPr>
      </w:pPr>
    </w:p>
    <w:p>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pPr>
        <w:spacing w:line="360" w:lineRule="auto"/>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pPr>
        <w:spacing w:line="360" w:lineRule="auto"/>
        <w:jc w:val="center"/>
        <w:rPr>
          <w:rFonts w:hint="eastAsia" w:ascii="仿宋" w:hAnsi="仿宋" w:eastAsia="仿宋" w:cs="仿宋"/>
          <w:b/>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pPr>
        <w:spacing w:line="360" w:lineRule="auto"/>
        <w:rPr>
          <w:rFonts w:hint="eastAsia" w:ascii="仿宋" w:hAnsi="仿宋" w:eastAsia="仿宋" w:cs="仿宋"/>
          <w:sz w:val="24"/>
          <w:szCs w:val="24"/>
          <w:u w:val="single"/>
        </w:rPr>
      </w:pPr>
    </w:p>
    <w:p>
      <w:pPr>
        <w:spacing w:line="360" w:lineRule="auto"/>
        <w:rPr>
          <w:rFonts w:hint="eastAsia" w:ascii="仿宋" w:hAnsi="仿宋" w:eastAsia="仿宋" w:cs="仿宋"/>
          <w:sz w:val="24"/>
          <w:szCs w:val="24"/>
          <w:u w:val="single"/>
        </w:rPr>
      </w:pPr>
    </w:p>
    <w:p>
      <w:pPr>
        <w:pStyle w:val="2"/>
        <w:spacing w:line="360" w:lineRule="auto"/>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pPr>
        <w:spacing w:line="360" w:lineRule="auto"/>
        <w:ind w:firstLine="490" w:firstLineChars="200"/>
        <w:rPr>
          <w:rFonts w:hint="eastAsia" w:ascii="仿宋" w:hAnsi="仿宋" w:eastAsia="仿宋" w:cs="仿宋"/>
          <w:sz w:val="24"/>
          <w:szCs w:val="24"/>
        </w:rPr>
      </w:pPr>
    </w:p>
    <w:p>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90" w:firstLineChars="200"/>
        <w:rPr>
          <w:rFonts w:hint="eastAsia" w:ascii="仿宋" w:hAnsi="仿宋" w:eastAsia="仿宋" w:cs="仿宋"/>
          <w:color w:val="000000"/>
          <w:sz w:val="24"/>
          <w:szCs w:val="24"/>
          <w:u w:val="single"/>
        </w:rPr>
      </w:pPr>
    </w:p>
    <w:p>
      <w:pPr>
        <w:spacing w:line="360" w:lineRule="auto"/>
        <w:ind w:firstLine="4655" w:firstLineChars="1900"/>
        <w:rPr>
          <w:rFonts w:hint="eastAsia" w:ascii="仿宋" w:hAnsi="仿宋" w:eastAsia="仿宋" w:cs="仿宋"/>
          <w:sz w:val="24"/>
          <w:szCs w:val="24"/>
        </w:rPr>
      </w:pPr>
    </w:p>
    <w:p>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xml:space="preserve">　物资招标文件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jA2Y2MwNmEzODc2YTQ3ZWVkNzQ0Y2ZhNGM0ZD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103A0B"/>
    <w:rsid w:val="05BF33B5"/>
    <w:rsid w:val="084A3F14"/>
    <w:rsid w:val="0A231745"/>
    <w:rsid w:val="0A9E1234"/>
    <w:rsid w:val="0AA7731A"/>
    <w:rsid w:val="0B2B537E"/>
    <w:rsid w:val="0BBA0AF6"/>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0A6025"/>
    <w:rsid w:val="198C1092"/>
    <w:rsid w:val="19CA6206"/>
    <w:rsid w:val="1B7B6D63"/>
    <w:rsid w:val="1BBF797C"/>
    <w:rsid w:val="1C602FB9"/>
    <w:rsid w:val="1DEE2CCA"/>
    <w:rsid w:val="2037683E"/>
    <w:rsid w:val="20F57ADE"/>
    <w:rsid w:val="23FC26F5"/>
    <w:rsid w:val="246E6DF4"/>
    <w:rsid w:val="25590EC9"/>
    <w:rsid w:val="25F7787F"/>
    <w:rsid w:val="26996894"/>
    <w:rsid w:val="26A26CEB"/>
    <w:rsid w:val="27F95E40"/>
    <w:rsid w:val="295D3061"/>
    <w:rsid w:val="299D4A4C"/>
    <w:rsid w:val="29A812EF"/>
    <w:rsid w:val="2A1902C2"/>
    <w:rsid w:val="2C64541C"/>
    <w:rsid w:val="2C995D0F"/>
    <w:rsid w:val="2D3E7816"/>
    <w:rsid w:val="2F29557C"/>
    <w:rsid w:val="30131353"/>
    <w:rsid w:val="30293393"/>
    <w:rsid w:val="30D974B7"/>
    <w:rsid w:val="30E96026"/>
    <w:rsid w:val="325A51BE"/>
    <w:rsid w:val="3289567B"/>
    <w:rsid w:val="333663C1"/>
    <w:rsid w:val="33703A4F"/>
    <w:rsid w:val="337445C0"/>
    <w:rsid w:val="346848DB"/>
    <w:rsid w:val="354F3A99"/>
    <w:rsid w:val="357B16F3"/>
    <w:rsid w:val="36050FAB"/>
    <w:rsid w:val="367256CF"/>
    <w:rsid w:val="373B612C"/>
    <w:rsid w:val="37EE64F4"/>
    <w:rsid w:val="382E02B2"/>
    <w:rsid w:val="39DC7C3B"/>
    <w:rsid w:val="3A3173ED"/>
    <w:rsid w:val="3A4E69FC"/>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90E63A6"/>
    <w:rsid w:val="499D4ACB"/>
    <w:rsid w:val="49EC0EA9"/>
    <w:rsid w:val="4A1C7E79"/>
    <w:rsid w:val="4CBA4AF2"/>
    <w:rsid w:val="4CEB320D"/>
    <w:rsid w:val="4E822997"/>
    <w:rsid w:val="4ED20DFA"/>
    <w:rsid w:val="4F0F5DA2"/>
    <w:rsid w:val="4F397E6D"/>
    <w:rsid w:val="504C2BE7"/>
    <w:rsid w:val="51B50E5A"/>
    <w:rsid w:val="51F67AC6"/>
    <w:rsid w:val="52534714"/>
    <w:rsid w:val="526C1FF2"/>
    <w:rsid w:val="5322748C"/>
    <w:rsid w:val="554830C1"/>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D6F64C5"/>
    <w:rsid w:val="5ED81A2D"/>
    <w:rsid w:val="601B5879"/>
    <w:rsid w:val="60F035C2"/>
    <w:rsid w:val="610267D6"/>
    <w:rsid w:val="616C0C8E"/>
    <w:rsid w:val="63DD2403"/>
    <w:rsid w:val="63E45615"/>
    <w:rsid w:val="642E3C33"/>
    <w:rsid w:val="66131908"/>
    <w:rsid w:val="66F57FEB"/>
    <w:rsid w:val="67445ADA"/>
    <w:rsid w:val="68761B8F"/>
    <w:rsid w:val="693602C7"/>
    <w:rsid w:val="693E20EC"/>
    <w:rsid w:val="69AD4D95"/>
    <w:rsid w:val="69E60D0A"/>
    <w:rsid w:val="6A315ABB"/>
    <w:rsid w:val="6A87598F"/>
    <w:rsid w:val="6B1F2406"/>
    <w:rsid w:val="6B302BB3"/>
    <w:rsid w:val="6C5C5C5B"/>
    <w:rsid w:val="6EC238BC"/>
    <w:rsid w:val="6F0B6C96"/>
    <w:rsid w:val="6F6A27B8"/>
    <w:rsid w:val="701F3363"/>
    <w:rsid w:val="703849D5"/>
    <w:rsid w:val="71091B6B"/>
    <w:rsid w:val="711712EF"/>
    <w:rsid w:val="74924E27"/>
    <w:rsid w:val="74B57A97"/>
    <w:rsid w:val="75AB7FC4"/>
    <w:rsid w:val="76257065"/>
    <w:rsid w:val="766F01AC"/>
    <w:rsid w:val="76E067DC"/>
    <w:rsid w:val="779C6EAE"/>
    <w:rsid w:val="780D7AF1"/>
    <w:rsid w:val="781C33ED"/>
    <w:rsid w:val="7833503D"/>
    <w:rsid w:val="787F1108"/>
    <w:rsid w:val="793439F5"/>
    <w:rsid w:val="796E3D99"/>
    <w:rsid w:val="79BD5174"/>
    <w:rsid w:val="7B8D7C88"/>
    <w:rsid w:val="7C252C88"/>
    <w:rsid w:val="7C7123FD"/>
    <w:rsid w:val="7C870086"/>
    <w:rsid w:val="7C9F3CAC"/>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qFormat/>
    <w:uiPriority w:val="0"/>
    <w:pPr>
      <w:keepNext/>
      <w:keepLines/>
      <w:spacing w:before="260" w:after="260" w:line="415" w:lineRule="auto"/>
      <w:outlineLvl w:val="2"/>
    </w:pPr>
    <w:rPr>
      <w:b/>
      <w:bCs/>
      <w:sz w:val="32"/>
      <w:szCs w:val="32"/>
    </w:rPr>
  </w:style>
  <w:style w:type="paragraph" w:styleId="6">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qFormat/>
    <w:uiPriority w:val="0"/>
    <w:pPr>
      <w:keepNext/>
      <w:keepLines/>
      <w:spacing w:before="280" w:after="290" w:line="372" w:lineRule="auto"/>
      <w:outlineLvl w:val="4"/>
    </w:pPr>
    <w:rPr>
      <w:b/>
      <w:bCs/>
      <w:sz w:val="28"/>
      <w:szCs w:val="28"/>
    </w:rPr>
  </w:style>
  <w:style w:type="paragraph" w:styleId="8">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qFormat/>
    <w:uiPriority w:val="0"/>
    <w:pPr>
      <w:ind w:left="1260"/>
      <w:jc w:val="left"/>
    </w:pPr>
    <w:rPr>
      <w:sz w:val="18"/>
      <w:szCs w:val="18"/>
    </w:rPr>
  </w:style>
  <w:style w:type="paragraph" w:styleId="13">
    <w:name w:val="Normal Indent"/>
    <w:basedOn w:val="1"/>
    <w:link w:val="91"/>
    <w:qFormat/>
    <w:uiPriority w:val="0"/>
    <w:pPr>
      <w:ind w:firstLine="420" w:firstLineChars="200"/>
    </w:pPr>
  </w:style>
  <w:style w:type="paragraph" w:styleId="14">
    <w:name w:val="caption"/>
    <w:basedOn w:val="1"/>
    <w:next w:val="1"/>
    <w:qFormat/>
    <w:uiPriority w:val="0"/>
    <w:rPr>
      <w:rFonts w:ascii="Cambria" w:hAnsi="Cambria" w:eastAsia="黑体"/>
      <w:sz w:val="20"/>
      <w:szCs w:val="20"/>
    </w:rPr>
  </w:style>
  <w:style w:type="paragraph" w:styleId="15">
    <w:name w:val="List Bullet"/>
    <w:basedOn w:val="1"/>
    <w:qFormat/>
    <w:uiPriority w:val="0"/>
    <w:pPr>
      <w:tabs>
        <w:tab w:val="left" w:pos="845"/>
      </w:tabs>
      <w:spacing w:before="120" w:after="120" w:line="360" w:lineRule="auto"/>
      <w:ind w:left="845" w:hanging="425"/>
    </w:pPr>
    <w:rPr>
      <w:szCs w:val="20"/>
    </w:rPr>
  </w:style>
  <w:style w:type="paragraph" w:styleId="16">
    <w:name w:val="Document Map"/>
    <w:basedOn w:val="1"/>
    <w:link w:val="76"/>
    <w:qFormat/>
    <w:uiPriority w:val="0"/>
    <w:pPr>
      <w:shd w:val="clear" w:color="auto" w:fill="000080"/>
    </w:pPr>
  </w:style>
  <w:style w:type="paragraph" w:styleId="17">
    <w:name w:val="annotation text"/>
    <w:basedOn w:val="1"/>
    <w:link w:val="71"/>
    <w:qFormat/>
    <w:uiPriority w:val="0"/>
    <w:pPr>
      <w:jc w:val="left"/>
    </w:pPr>
  </w:style>
  <w:style w:type="paragraph" w:styleId="18">
    <w:name w:val="Body Text 3"/>
    <w:basedOn w:val="1"/>
    <w:qFormat/>
    <w:uiPriority w:val="0"/>
    <w:rPr>
      <w:rFonts w:ascii="宋体"/>
      <w:sz w:val="24"/>
      <w:szCs w:val="20"/>
    </w:rPr>
  </w:style>
  <w:style w:type="paragraph" w:styleId="19">
    <w:name w:val="Body Text"/>
    <w:basedOn w:val="1"/>
    <w:link w:val="90"/>
    <w:qFormat/>
    <w:uiPriority w:val="0"/>
    <w:pPr>
      <w:spacing w:after="120"/>
    </w:p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9"/>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6"/>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5"/>
    <w:link w:val="69"/>
    <w:qFormat/>
    <w:uiPriority w:val="0"/>
    <w:pPr>
      <w:spacing w:line="413" w:lineRule="auto"/>
    </w:pPr>
    <w:rPr>
      <w:rFonts w:ascii="Arial" w:hAnsi="Arial"/>
      <w:kern w:val="0"/>
      <w:sz w:val="24"/>
    </w:rPr>
  </w:style>
  <w:style w:type="character" w:customStyle="1" w:styleId="71">
    <w:name w:val="批注文字 Char"/>
    <w:link w:val="17"/>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4"/>
    <w:next w:val="22"/>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6"/>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3"/>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1"/>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4"/>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10"/>
    <w:qFormat/>
    <w:uiPriority w:val="0"/>
    <w:rPr>
      <w:rFonts w:ascii="Arial" w:hAnsi="Arial" w:eastAsia="黑体"/>
      <w:sz w:val="24"/>
      <w:szCs w:val="24"/>
      <w:lang w:val="en-US" w:eastAsia="zh-CN" w:bidi="ar-SA"/>
    </w:rPr>
  </w:style>
  <w:style w:type="character" w:customStyle="1" w:styleId="90">
    <w:name w:val="正文文本 Char"/>
    <w:link w:val="19"/>
    <w:qFormat/>
    <w:uiPriority w:val="0"/>
    <w:rPr>
      <w:rFonts w:eastAsia="宋体"/>
      <w:kern w:val="2"/>
      <w:sz w:val="21"/>
      <w:szCs w:val="24"/>
      <w:lang w:val="en-US" w:eastAsia="zh-CN" w:bidi="ar-SA"/>
    </w:rPr>
  </w:style>
  <w:style w:type="character" w:customStyle="1" w:styleId="91">
    <w:name w:val="正文缩进 Char"/>
    <w:link w:val="13"/>
    <w:qFormat/>
    <w:uiPriority w:val="0"/>
    <w:rPr>
      <w:rFonts w:eastAsia="宋体"/>
      <w:kern w:val="2"/>
      <w:sz w:val="21"/>
      <w:szCs w:val="24"/>
      <w:lang w:val="en-US" w:eastAsia="zh-CN" w:bidi="ar-SA"/>
    </w:rPr>
  </w:style>
  <w:style w:type="character" w:customStyle="1" w:styleId="92">
    <w:name w:val="标题 5 Char"/>
    <w:link w:val="7"/>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5"/>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8"/>
    <w:qFormat/>
    <w:uiPriority w:val="0"/>
    <w:rPr>
      <w:rFonts w:ascii="Arial" w:hAnsi="Arial" w:eastAsia="黑体"/>
      <w:b/>
      <w:bCs/>
      <w:sz w:val="24"/>
      <w:szCs w:val="24"/>
      <w:lang w:val="en-US" w:eastAsia="zh-CN" w:bidi="ar-SA"/>
    </w:rPr>
  </w:style>
  <w:style w:type="character" w:customStyle="1" w:styleId="100">
    <w:name w:val="标题 3 Char"/>
    <w:link w:val="5"/>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1"/>
    <w:qFormat/>
    <w:uiPriority w:val="0"/>
    <w:rPr>
      <w:rFonts w:ascii="Arial" w:hAnsi="Arial" w:eastAsia="黑体"/>
      <w:sz w:val="21"/>
      <w:szCs w:val="21"/>
      <w:lang w:val="en-US" w:eastAsia="zh-CN" w:bidi="ar-SA"/>
    </w:rPr>
  </w:style>
  <w:style w:type="character" w:customStyle="1" w:styleId="104">
    <w:name w:val="ask-title"/>
    <w:basedOn w:val="48"/>
    <w:qFormat/>
    <w:uiPriority w:val="0"/>
  </w:style>
  <w:style w:type="character" w:customStyle="1" w:styleId="105">
    <w:name w:val="font161"/>
    <w:qFormat/>
    <w:uiPriority w:val="0"/>
    <w:rPr>
      <w:b/>
      <w:bCs/>
      <w:sz w:val="32"/>
      <w:szCs w:val="32"/>
    </w:rPr>
  </w:style>
  <w:style w:type="character" w:customStyle="1" w:styleId="106">
    <w:name w:val="apple-converted-space"/>
    <w:basedOn w:val="48"/>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qFormat/>
    <w:uiPriority w:val="0"/>
    <w:rPr>
      <w:rFonts w:eastAsia="Arial"/>
    </w:rPr>
  </w:style>
  <w:style w:type="paragraph" w:customStyle="1" w:styleId="110">
    <w:name w:val="样式4"/>
    <w:basedOn w:val="5"/>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5"/>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20"/>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qFormat/>
    <w:uiPriority w:val="0"/>
    <w:pPr>
      <w:outlineLvl w:val="9"/>
    </w:pPr>
  </w:style>
  <w:style w:type="paragraph" w:customStyle="1" w:styleId="121">
    <w:name w:val="A2"/>
    <w:basedOn w:val="25"/>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5"/>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3"/>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2716</Words>
  <Characters>3018</Characters>
  <Lines>56</Lines>
  <Paragraphs>15</Paragraphs>
  <TotalTime>1</TotalTime>
  <ScaleCrop>false</ScaleCrop>
  <LinksUpToDate>false</LinksUpToDate>
  <CharactersWithSpaces>3098</CharactersWithSpaces>
  <Application>WPS Office_11.1.0.12159_F1E327BC-269C-435d-A152-05C5408002CA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admin</cp:lastModifiedBy>
  <cp:lastPrinted>2019-04-17T07:02:00Z</cp:lastPrinted>
  <dcterms:modified xsi:type="dcterms:W3CDTF">2023-10-26T07:06:20Z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2052-11.1.0.12159</vt:lpwstr>
  </property>
  <property fmtid="{D5CDD505-2E9C-101B-9397-08002B2CF9AE}" pid="3" name="ICV">
    <vt:lpwstr>F19D08C2DD054226A70AD001185DAF6A</vt:lpwstr>
  </property>
</Properties>
</file>