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00" w:beforeAutospacing="1" w:after="100" w:afterAutospacing="1" w:line="360" w:lineRule="auto"/>
        <w:jc w:val="center"/>
        <w:rPr>
          <w:rFonts w:ascii="宋体" w:hAnsi="宋体" w:cs="宋体"/>
          <w:sz w:val="44"/>
          <w:szCs w:val="44"/>
        </w:rPr>
      </w:pPr>
      <w:bookmarkStart w:id="0" w:name="_Toc402166983"/>
      <w:bookmarkEnd w:id="0"/>
      <w:bookmarkStart w:id="1" w:name="_Toc59900847"/>
      <w:bookmarkStart w:id="2" w:name="_Toc59896576"/>
    </w:p>
    <w:p>
      <w:pPr>
        <w:spacing w:before="100" w:beforeAutospacing="1" w:after="100" w:afterAutospacing="1" w:line="360" w:lineRule="auto"/>
        <w:jc w:val="center"/>
        <w:rPr>
          <w:rFonts w:ascii="宋体" w:hAnsi="宋体" w:cs="宋体"/>
          <w:sz w:val="44"/>
          <w:szCs w:val="44"/>
        </w:rPr>
      </w:pPr>
      <w:r>
        <w:rPr>
          <w:rFonts w:hint="eastAsia" w:ascii="宋体" w:hAnsi="宋体" w:cs="宋体"/>
          <w:sz w:val="44"/>
          <w:szCs w:val="44"/>
        </w:rPr>
        <w:t>铜陵有色金属集团铜冠建筑安装股份有限公司</w:t>
      </w:r>
    </w:p>
    <w:p>
      <w:pPr>
        <w:spacing w:before="100" w:beforeAutospacing="1" w:after="100" w:afterAutospacing="1" w:line="360" w:lineRule="auto"/>
        <w:ind w:firstLine="880" w:firstLineChars="200"/>
        <w:jc w:val="left"/>
        <w:rPr>
          <w:rFonts w:ascii="宋体" w:hAnsi="宋体" w:cs="宋体"/>
          <w:sz w:val="44"/>
          <w:szCs w:val="44"/>
        </w:rPr>
      </w:pPr>
      <w:r>
        <w:rPr>
          <w:rFonts w:hint="eastAsia" w:ascii="宋体" w:hAnsi="宋体" w:cs="宋体"/>
          <w:sz w:val="44"/>
          <w:szCs w:val="44"/>
        </w:rPr>
        <w:t>矸石项目部（矸石产品外销）运输业务</w:t>
      </w:r>
    </w:p>
    <w:p>
      <w:pPr>
        <w:spacing w:before="100" w:beforeAutospacing="1" w:after="100" w:afterAutospacing="1" w:line="360" w:lineRule="auto"/>
        <w:ind w:firstLine="2400" w:firstLineChars="750"/>
        <w:jc w:val="left"/>
        <w:rPr>
          <w:rFonts w:hint="default" w:ascii="宋体" w:hAnsi="宋体" w:eastAsia="宋体" w:cs="宋体"/>
          <w:b/>
          <w:sz w:val="32"/>
          <w:szCs w:val="32"/>
          <w:lang w:val="en-US" w:eastAsia="zh-CN"/>
        </w:rPr>
      </w:pPr>
      <w:r>
        <w:rPr>
          <w:rFonts w:hint="eastAsia" w:ascii="宋体" w:hAnsi="宋体" w:cs="宋体"/>
          <w:sz w:val="32"/>
          <w:szCs w:val="32"/>
        </w:rPr>
        <w:t>竞价编号：TGJA-JX-202</w:t>
      </w:r>
      <w:r>
        <w:rPr>
          <w:rFonts w:hint="eastAsia" w:ascii="宋体" w:hAnsi="宋体" w:cs="宋体"/>
          <w:sz w:val="32"/>
          <w:szCs w:val="32"/>
          <w:lang w:val="en-US" w:eastAsia="zh-CN"/>
        </w:rPr>
        <w:t>3</w:t>
      </w:r>
      <w:r>
        <w:rPr>
          <w:rFonts w:hint="eastAsia" w:ascii="宋体" w:hAnsi="宋体" w:cs="宋体"/>
          <w:sz w:val="32"/>
          <w:szCs w:val="32"/>
        </w:rPr>
        <w:t>-</w:t>
      </w:r>
      <w:r>
        <w:rPr>
          <w:rFonts w:hint="eastAsia" w:ascii="宋体" w:hAnsi="宋体" w:cs="宋体"/>
          <w:sz w:val="32"/>
          <w:szCs w:val="32"/>
          <w:lang w:val="en-US" w:eastAsia="zh-CN"/>
        </w:rPr>
        <w:t>047-2</w:t>
      </w:r>
    </w:p>
    <w:p>
      <w:pPr>
        <w:spacing w:before="100" w:beforeAutospacing="1" w:after="100" w:afterAutospacing="1" w:line="360" w:lineRule="auto"/>
        <w:jc w:val="center"/>
        <w:rPr>
          <w:rFonts w:hint="eastAsia" w:ascii="宋体" w:hAnsi="宋体" w:cs="宋体"/>
          <w:sz w:val="84"/>
          <w:szCs w:val="84"/>
          <w:lang w:val="en-US" w:eastAsia="zh-CN"/>
        </w:rPr>
      </w:pPr>
    </w:p>
    <w:p>
      <w:pPr>
        <w:spacing w:before="100" w:beforeAutospacing="1" w:after="100" w:afterAutospacing="1" w:line="360" w:lineRule="auto"/>
        <w:jc w:val="center"/>
        <w:rPr>
          <w:rFonts w:hint="eastAsia" w:ascii="宋体" w:hAnsi="宋体" w:eastAsia="宋体" w:cs="宋体"/>
          <w:sz w:val="32"/>
          <w:szCs w:val="32"/>
          <w:lang w:val="en-US" w:eastAsia="zh-CN"/>
        </w:rPr>
      </w:pPr>
      <w:r>
        <w:rPr>
          <w:rFonts w:hint="eastAsia" w:ascii="宋体" w:hAnsi="宋体" w:cs="宋体"/>
          <w:sz w:val="84"/>
          <w:szCs w:val="84"/>
          <w:lang w:val="en-US" w:eastAsia="zh-CN"/>
        </w:rPr>
        <w:t>二次竞价文件</w:t>
      </w:r>
    </w:p>
    <w:p>
      <w:pPr>
        <w:spacing w:before="100" w:beforeAutospacing="1" w:after="100" w:afterAutospacing="1" w:line="360" w:lineRule="auto"/>
        <w:ind w:right="17"/>
        <w:rPr>
          <w:rFonts w:ascii="宋体" w:hAnsi="宋体" w:cs="宋体"/>
          <w:sz w:val="32"/>
          <w:szCs w:val="32"/>
        </w:rPr>
      </w:pPr>
    </w:p>
    <w:p>
      <w:pPr>
        <w:spacing w:before="100" w:beforeAutospacing="1" w:after="100" w:afterAutospacing="1" w:line="360" w:lineRule="auto"/>
        <w:ind w:right="17"/>
        <w:rPr>
          <w:rFonts w:ascii="宋体" w:hAnsi="宋体" w:cs="宋体"/>
          <w:sz w:val="32"/>
          <w:szCs w:val="32"/>
        </w:rPr>
      </w:pPr>
    </w:p>
    <w:p>
      <w:pPr>
        <w:spacing w:before="100" w:beforeAutospacing="1" w:after="100" w:afterAutospacing="1" w:line="360" w:lineRule="auto"/>
        <w:ind w:right="17"/>
        <w:rPr>
          <w:rFonts w:ascii="宋体" w:hAnsi="宋体" w:cs="宋体"/>
          <w:sz w:val="32"/>
          <w:szCs w:val="32"/>
        </w:rPr>
      </w:pPr>
    </w:p>
    <w:p>
      <w:pPr>
        <w:spacing w:before="100" w:beforeAutospacing="1" w:after="100" w:afterAutospacing="1" w:line="360" w:lineRule="auto"/>
        <w:ind w:right="17"/>
        <w:rPr>
          <w:rFonts w:ascii="宋体" w:hAnsi="宋体" w:cs="宋体"/>
          <w:sz w:val="32"/>
          <w:szCs w:val="32"/>
        </w:rPr>
      </w:pPr>
    </w:p>
    <w:p>
      <w:pPr>
        <w:spacing w:before="100" w:beforeAutospacing="1" w:after="100" w:afterAutospacing="1" w:line="360" w:lineRule="auto"/>
        <w:ind w:right="17"/>
        <w:rPr>
          <w:rFonts w:ascii="宋体" w:hAnsi="宋体" w:cs="宋体"/>
          <w:sz w:val="32"/>
          <w:szCs w:val="32"/>
        </w:rPr>
      </w:pPr>
    </w:p>
    <w:p>
      <w:pPr>
        <w:spacing w:before="100" w:beforeAutospacing="1" w:after="100" w:afterAutospacing="1" w:line="360" w:lineRule="auto"/>
        <w:ind w:right="17"/>
        <w:jc w:val="center"/>
        <w:rPr>
          <w:rFonts w:hint="eastAsia" w:ascii="宋体" w:hAnsi="宋体" w:cs="宋体"/>
          <w:sz w:val="32"/>
          <w:szCs w:val="32"/>
        </w:rPr>
      </w:pPr>
    </w:p>
    <w:p>
      <w:pPr>
        <w:spacing w:before="100" w:beforeAutospacing="1" w:after="100" w:afterAutospacing="1" w:line="360" w:lineRule="auto"/>
        <w:ind w:right="17"/>
        <w:jc w:val="center"/>
        <w:rPr>
          <w:rFonts w:ascii="宋体" w:hAnsi="宋体" w:cs="宋体"/>
          <w:spacing w:val="-4"/>
          <w:sz w:val="32"/>
          <w:szCs w:val="32"/>
        </w:rPr>
      </w:pPr>
      <w:r>
        <w:rPr>
          <w:rFonts w:hint="eastAsia" w:ascii="宋体" w:hAnsi="宋体" w:cs="宋体"/>
          <w:sz w:val="32"/>
          <w:szCs w:val="32"/>
        </w:rPr>
        <w:t>竞价人： 铜陵有色金属集团铜冠建筑安装股份有限公司</w:t>
      </w:r>
    </w:p>
    <w:p>
      <w:pPr>
        <w:spacing w:before="100" w:beforeAutospacing="1" w:after="100" w:afterAutospacing="1" w:line="360" w:lineRule="auto"/>
        <w:jc w:val="center"/>
        <w:rPr>
          <w:rFonts w:ascii="宋体" w:hAnsi="宋体" w:cs="宋体"/>
          <w:sz w:val="32"/>
          <w:szCs w:val="32"/>
        </w:rPr>
      </w:pPr>
      <w:r>
        <w:rPr>
          <w:rFonts w:hint="eastAsia" w:ascii="宋体" w:hAnsi="宋体" w:cs="宋体"/>
          <w:sz w:val="32"/>
          <w:szCs w:val="32"/>
        </w:rPr>
        <w:t>2024年1月</w:t>
      </w:r>
      <w:r>
        <w:rPr>
          <w:rFonts w:hint="eastAsia" w:ascii="宋体" w:hAnsi="宋体" w:cs="宋体"/>
          <w:sz w:val="32"/>
          <w:szCs w:val="32"/>
          <w:lang w:val="en-US" w:eastAsia="zh-CN"/>
        </w:rPr>
        <w:t>2</w:t>
      </w:r>
      <w:r>
        <w:rPr>
          <w:rFonts w:hint="eastAsia" w:ascii="宋体" w:hAnsi="宋体" w:cs="宋体"/>
          <w:sz w:val="32"/>
          <w:szCs w:val="32"/>
        </w:rPr>
        <w:t xml:space="preserve"> 日</w:t>
      </w:r>
    </w:p>
    <w:p>
      <w:pPr>
        <w:spacing w:before="100" w:beforeAutospacing="1" w:after="100" w:afterAutospacing="1" w:line="360" w:lineRule="auto"/>
        <w:rPr>
          <w:rFonts w:ascii="宋体" w:hAnsi="宋体" w:cs="宋体"/>
          <w:b/>
          <w:sz w:val="48"/>
          <w:szCs w:val="48"/>
        </w:rPr>
      </w:pPr>
    </w:p>
    <w:p>
      <w:pPr>
        <w:pStyle w:val="3"/>
        <w:widowControl/>
        <w:numPr>
          <w:ilvl w:val="0"/>
          <w:numId w:val="1"/>
        </w:numPr>
        <w:spacing w:beforeLines="100" w:afterLines="100" w:line="240" w:lineRule="auto"/>
        <w:jc w:val="center"/>
        <w:rPr>
          <w:rFonts w:ascii="宋体" w:hAnsi="宋体" w:eastAsia="宋体" w:cs="宋体"/>
          <w:sz w:val="44"/>
          <w:szCs w:val="44"/>
        </w:rPr>
      </w:pPr>
      <w:bookmarkStart w:id="3" w:name="_GoBack"/>
      <w:bookmarkEnd w:id="3"/>
      <w:r>
        <w:rPr>
          <w:rFonts w:hint="eastAsia" w:ascii="宋体" w:hAnsi="宋体" w:eastAsia="宋体" w:cs="宋体"/>
          <w:sz w:val="44"/>
          <w:szCs w:val="44"/>
        </w:rPr>
        <w:t>投标人须知</w:t>
      </w:r>
    </w:p>
    <w:p>
      <w:pPr>
        <w:numPr>
          <w:ilvl w:val="0"/>
          <w:numId w:val="2"/>
        </w:numPr>
        <w:spacing w:beforeLines="100" w:afterLines="50" w:line="520" w:lineRule="exact"/>
        <w:rPr>
          <w:rFonts w:ascii="宋体" w:hAnsi="宋体" w:cs="宋体"/>
          <w:b/>
          <w:bCs/>
          <w:sz w:val="28"/>
          <w:szCs w:val="28"/>
        </w:rPr>
      </w:pPr>
      <w:r>
        <w:rPr>
          <w:rFonts w:hint="eastAsia" w:ascii="宋体" w:hAnsi="宋体" w:cs="宋体"/>
          <w:b/>
          <w:bCs/>
          <w:sz w:val="28"/>
          <w:szCs w:val="28"/>
        </w:rPr>
        <w:t>总则</w:t>
      </w:r>
    </w:p>
    <w:p>
      <w:pPr>
        <w:numPr>
          <w:ilvl w:val="0"/>
          <w:numId w:val="3"/>
        </w:numPr>
        <w:spacing w:beforeLines="100" w:line="520" w:lineRule="exact"/>
        <w:rPr>
          <w:rFonts w:ascii="宋体" w:hAnsi="宋体" w:cs="宋体"/>
          <w:sz w:val="28"/>
          <w:szCs w:val="28"/>
        </w:rPr>
      </w:pPr>
      <w:r>
        <w:rPr>
          <w:rFonts w:hint="eastAsia" w:ascii="宋体" w:hAnsi="宋体" w:cs="宋体"/>
          <w:sz w:val="28"/>
          <w:szCs w:val="28"/>
        </w:rPr>
        <w:t>概述</w:t>
      </w:r>
    </w:p>
    <w:p>
      <w:pPr>
        <w:spacing w:line="520" w:lineRule="exact"/>
        <w:rPr>
          <w:rFonts w:ascii="宋体" w:hAnsi="宋体" w:cs="宋体"/>
          <w:sz w:val="28"/>
          <w:szCs w:val="28"/>
        </w:rPr>
      </w:pPr>
      <w:r>
        <w:rPr>
          <w:rFonts w:hint="eastAsia" w:ascii="宋体" w:hAnsi="宋体" w:cs="宋体"/>
          <w:sz w:val="28"/>
          <w:szCs w:val="28"/>
        </w:rPr>
        <w:t>（1）竞价人：铜陵有色金属集团铜冠建筑安装股份有限公司；</w:t>
      </w:r>
    </w:p>
    <w:p>
      <w:pPr>
        <w:spacing w:line="520" w:lineRule="exact"/>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竞价方式：公开竞价</w:t>
      </w:r>
    </w:p>
    <w:p>
      <w:pPr>
        <w:spacing w:line="520" w:lineRule="exact"/>
        <w:rPr>
          <w:rFonts w:ascii="宋体" w:hAnsi="宋体" w:cs="宋体"/>
          <w:kern w:val="0"/>
          <w:sz w:val="28"/>
          <w:szCs w:val="28"/>
        </w:rPr>
      </w:pPr>
      <w:r>
        <w:rPr>
          <w:rFonts w:hint="eastAsia" w:ascii="宋体" w:hAnsi="宋体" w:cs="宋体"/>
          <w:kern w:val="0"/>
          <w:sz w:val="28"/>
          <w:szCs w:val="28"/>
        </w:rPr>
        <w:t>（3）</w:t>
      </w:r>
      <w:r>
        <w:rPr>
          <w:rFonts w:hint="eastAsia" w:ascii="宋体" w:hAnsi="宋体" w:cs="宋体"/>
          <w:sz w:val="28"/>
          <w:szCs w:val="28"/>
        </w:rPr>
        <w:t>竞价内容：矸石产品</w:t>
      </w:r>
      <w:r>
        <w:rPr>
          <w:rFonts w:hint="eastAsia" w:ascii="宋体" w:hAnsi="宋体" w:cs="宋体"/>
          <w:kern w:val="0"/>
          <w:sz w:val="28"/>
          <w:szCs w:val="28"/>
        </w:rPr>
        <w:t>运输（运输至指定位置），</w:t>
      </w:r>
    </w:p>
    <w:p>
      <w:pPr>
        <w:spacing w:line="520" w:lineRule="exact"/>
        <w:rPr>
          <w:rFonts w:ascii="宋体" w:hAnsi="宋体" w:cs="宋体"/>
          <w:kern w:val="0"/>
          <w:sz w:val="28"/>
          <w:szCs w:val="28"/>
        </w:rPr>
      </w:pPr>
      <w:r>
        <w:rPr>
          <w:rFonts w:hint="eastAsia" w:ascii="宋体" w:hAnsi="宋体" w:cs="宋体"/>
          <w:kern w:val="0"/>
          <w:sz w:val="28"/>
          <w:szCs w:val="28"/>
        </w:rPr>
        <w:t>运输路线及距离如下：</w:t>
      </w:r>
    </w:p>
    <w:p>
      <w:pPr>
        <w:spacing w:line="520" w:lineRule="exact"/>
        <w:rPr>
          <w:rFonts w:ascii="宋体" w:hAnsi="宋体" w:cs="宋体"/>
          <w:kern w:val="0"/>
          <w:sz w:val="28"/>
          <w:szCs w:val="28"/>
        </w:rPr>
      </w:pPr>
    </w:p>
    <w:tbl>
      <w:tblPr>
        <w:tblStyle w:val="22"/>
        <w:tblW w:w="9687"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781"/>
        <w:gridCol w:w="1175"/>
        <w:gridCol w:w="1188"/>
        <w:gridCol w:w="1637"/>
        <w:gridCol w:w="1213"/>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06" w:type="dxa"/>
            <w:noWrap/>
            <w:vAlign w:val="center"/>
          </w:tcPr>
          <w:p>
            <w:pPr>
              <w:spacing w:line="240" w:lineRule="exact"/>
              <w:jc w:val="center"/>
              <w:rPr>
                <w:rFonts w:ascii="宋体" w:hAnsi="宋体" w:cs="宋体"/>
                <w:kern w:val="0"/>
                <w:szCs w:val="21"/>
              </w:rPr>
            </w:pPr>
            <w:r>
              <w:rPr>
                <w:rFonts w:hint="eastAsia" w:ascii="宋体" w:hAnsi="宋体" w:cs="宋体"/>
                <w:kern w:val="0"/>
                <w:szCs w:val="21"/>
              </w:rPr>
              <w:t>序号</w:t>
            </w:r>
          </w:p>
        </w:tc>
        <w:tc>
          <w:tcPr>
            <w:tcW w:w="2781" w:type="dxa"/>
            <w:noWrap/>
            <w:vAlign w:val="center"/>
          </w:tcPr>
          <w:p>
            <w:pPr>
              <w:spacing w:line="240" w:lineRule="exact"/>
              <w:jc w:val="center"/>
              <w:rPr>
                <w:rFonts w:ascii="宋体" w:hAnsi="宋体" w:cs="宋体"/>
                <w:kern w:val="0"/>
                <w:szCs w:val="21"/>
              </w:rPr>
            </w:pPr>
            <w:r>
              <w:rPr>
                <w:rFonts w:hint="eastAsia" w:ascii="宋体" w:hAnsi="宋体" w:cs="宋体"/>
                <w:kern w:val="0"/>
                <w:szCs w:val="21"/>
              </w:rPr>
              <w:t>起点-终点</w:t>
            </w:r>
          </w:p>
        </w:tc>
        <w:tc>
          <w:tcPr>
            <w:tcW w:w="1175" w:type="dxa"/>
            <w:noWrap/>
            <w:vAlign w:val="center"/>
          </w:tcPr>
          <w:p>
            <w:pPr>
              <w:spacing w:line="240" w:lineRule="exact"/>
              <w:jc w:val="center"/>
              <w:rPr>
                <w:rFonts w:ascii="宋体" w:hAnsi="宋体" w:cs="宋体"/>
                <w:kern w:val="0"/>
                <w:szCs w:val="21"/>
              </w:rPr>
            </w:pPr>
            <w:r>
              <w:rPr>
                <w:rFonts w:hint="eastAsia" w:ascii="宋体" w:hAnsi="宋体" w:cs="宋体"/>
                <w:kern w:val="0"/>
                <w:szCs w:val="21"/>
              </w:rPr>
              <w:t>产品名称</w:t>
            </w:r>
          </w:p>
        </w:tc>
        <w:tc>
          <w:tcPr>
            <w:tcW w:w="1188" w:type="dxa"/>
            <w:noWrap/>
            <w:vAlign w:val="center"/>
          </w:tcPr>
          <w:p>
            <w:pPr>
              <w:spacing w:line="240" w:lineRule="exact"/>
              <w:jc w:val="center"/>
              <w:rPr>
                <w:rFonts w:ascii="宋体" w:hAnsi="宋体" w:cs="宋体"/>
                <w:kern w:val="0"/>
                <w:szCs w:val="21"/>
              </w:rPr>
            </w:pPr>
            <w:r>
              <w:rPr>
                <w:rFonts w:hint="eastAsia" w:ascii="宋体" w:hAnsi="宋体" w:cs="宋体"/>
                <w:kern w:val="0"/>
                <w:szCs w:val="21"/>
              </w:rPr>
              <w:t>车  型</w:t>
            </w:r>
          </w:p>
        </w:tc>
        <w:tc>
          <w:tcPr>
            <w:tcW w:w="1637" w:type="dxa"/>
            <w:noWrap/>
            <w:vAlign w:val="center"/>
          </w:tcPr>
          <w:p>
            <w:pPr>
              <w:spacing w:line="240" w:lineRule="exact"/>
              <w:jc w:val="center"/>
              <w:rPr>
                <w:rFonts w:ascii="宋体" w:hAnsi="宋体" w:cs="宋体"/>
                <w:kern w:val="0"/>
                <w:szCs w:val="21"/>
              </w:rPr>
            </w:pPr>
            <w:r>
              <w:rPr>
                <w:rFonts w:hint="eastAsia" w:ascii="宋体" w:hAnsi="宋体" w:cs="宋体"/>
                <w:kern w:val="0"/>
                <w:szCs w:val="21"/>
              </w:rPr>
              <w:t>预计月运输量</w:t>
            </w:r>
          </w:p>
          <w:p>
            <w:pPr>
              <w:spacing w:line="240" w:lineRule="exact"/>
              <w:jc w:val="center"/>
              <w:rPr>
                <w:rFonts w:ascii="宋体" w:hAnsi="宋体" w:cs="宋体"/>
                <w:kern w:val="0"/>
                <w:szCs w:val="21"/>
              </w:rPr>
            </w:pPr>
            <w:r>
              <w:rPr>
                <w:rFonts w:hint="eastAsia" w:ascii="宋体" w:hAnsi="宋体" w:cs="宋体"/>
                <w:kern w:val="0"/>
                <w:szCs w:val="21"/>
              </w:rPr>
              <w:t>（吨）</w:t>
            </w:r>
          </w:p>
        </w:tc>
        <w:tc>
          <w:tcPr>
            <w:tcW w:w="1213" w:type="dxa"/>
            <w:noWrap/>
            <w:vAlign w:val="center"/>
          </w:tcPr>
          <w:p>
            <w:pPr>
              <w:spacing w:line="240" w:lineRule="exact"/>
              <w:jc w:val="center"/>
              <w:rPr>
                <w:rFonts w:ascii="宋体" w:hAnsi="宋体" w:cs="宋体"/>
                <w:kern w:val="0"/>
                <w:szCs w:val="21"/>
              </w:rPr>
            </w:pPr>
            <w:r>
              <w:rPr>
                <w:rFonts w:hint="eastAsia" w:ascii="宋体" w:hAnsi="宋体" w:cs="宋体"/>
                <w:kern w:val="0"/>
                <w:szCs w:val="21"/>
              </w:rPr>
              <w:t>预计距离</w:t>
            </w:r>
          </w:p>
          <w:p>
            <w:pPr>
              <w:spacing w:line="240" w:lineRule="exact"/>
              <w:jc w:val="center"/>
              <w:rPr>
                <w:rFonts w:ascii="宋体" w:hAnsi="宋体" w:cs="宋体"/>
                <w:kern w:val="0"/>
                <w:szCs w:val="21"/>
              </w:rPr>
            </w:pPr>
            <w:r>
              <w:rPr>
                <w:rFonts w:hint="eastAsia" w:ascii="宋体" w:hAnsi="宋体" w:cs="宋体"/>
                <w:kern w:val="0"/>
                <w:szCs w:val="21"/>
              </w:rPr>
              <w:t>（km）</w:t>
            </w:r>
          </w:p>
        </w:tc>
        <w:tc>
          <w:tcPr>
            <w:tcW w:w="1187" w:type="dxa"/>
            <w:noWrap/>
            <w:vAlign w:val="center"/>
          </w:tcPr>
          <w:p>
            <w:pPr>
              <w:spacing w:line="240" w:lineRule="exact"/>
              <w:jc w:val="center"/>
              <w:rPr>
                <w:rFonts w:ascii="宋体" w:hAnsi="宋体" w:cs="宋体"/>
                <w:kern w:val="0"/>
                <w:szCs w:val="21"/>
              </w:rPr>
            </w:pPr>
            <w:r>
              <w:rPr>
                <w:rFonts w:hint="eastAsia" w:ascii="宋体" w:hAnsi="宋体" w:cs="宋体"/>
                <w:kern w:val="0"/>
                <w:szCs w:val="21"/>
              </w:rPr>
              <w:t>最高限价</w:t>
            </w:r>
          </w:p>
          <w:p>
            <w:pPr>
              <w:spacing w:line="240" w:lineRule="exact"/>
              <w:jc w:val="center"/>
              <w:rPr>
                <w:rFonts w:ascii="宋体" w:hAnsi="宋体" w:cs="宋体"/>
                <w:kern w:val="0"/>
                <w:szCs w:val="21"/>
              </w:rPr>
            </w:pPr>
            <w:r>
              <w:rPr>
                <w:rFonts w:hint="eastAsia" w:ascii="宋体" w:hAnsi="宋体" w:cs="宋体"/>
                <w:kern w:val="0"/>
                <w:szCs w:val="21"/>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6" w:type="dxa"/>
            <w:noWrap/>
            <w:vAlign w:val="center"/>
          </w:tcPr>
          <w:p>
            <w:pPr>
              <w:spacing w:line="520" w:lineRule="exact"/>
              <w:jc w:val="center"/>
              <w:rPr>
                <w:rFonts w:ascii="宋体" w:hAnsi="宋体" w:cs="宋体"/>
                <w:kern w:val="0"/>
                <w:szCs w:val="21"/>
              </w:rPr>
            </w:pPr>
            <w:r>
              <w:rPr>
                <w:rFonts w:hint="eastAsia" w:ascii="宋体" w:hAnsi="宋体" w:cs="宋体"/>
                <w:kern w:val="0"/>
                <w:szCs w:val="21"/>
              </w:rPr>
              <w:t>1</w:t>
            </w:r>
          </w:p>
        </w:tc>
        <w:tc>
          <w:tcPr>
            <w:tcW w:w="2781" w:type="dxa"/>
            <w:noWrap/>
            <w:vAlign w:val="center"/>
          </w:tcPr>
          <w:p>
            <w:pPr>
              <w:jc w:val="center"/>
              <w:rPr>
                <w:rFonts w:ascii="宋体" w:hAnsi="宋体" w:cs="宋体"/>
                <w:kern w:val="0"/>
                <w:szCs w:val="21"/>
              </w:rPr>
            </w:pPr>
            <w:r>
              <w:rPr>
                <w:rFonts w:hint="eastAsia" w:ascii="宋体" w:hAnsi="宋体" w:cs="宋体"/>
                <w:kern w:val="0"/>
                <w:szCs w:val="21"/>
              </w:rPr>
              <w:t>冬瓜山矸石场—铜陵市范围</w:t>
            </w:r>
          </w:p>
        </w:tc>
        <w:tc>
          <w:tcPr>
            <w:tcW w:w="1175" w:type="dxa"/>
            <w:noWrap/>
            <w:vAlign w:val="center"/>
          </w:tcPr>
          <w:p>
            <w:pPr>
              <w:jc w:val="center"/>
              <w:rPr>
                <w:rFonts w:ascii="宋体" w:hAnsi="宋体" w:cs="宋体"/>
                <w:kern w:val="0"/>
                <w:szCs w:val="21"/>
              </w:rPr>
            </w:pPr>
            <w:r>
              <w:rPr>
                <w:rFonts w:hint="eastAsia" w:ascii="宋体" w:hAnsi="宋体" w:cs="宋体"/>
                <w:kern w:val="0"/>
                <w:szCs w:val="21"/>
              </w:rPr>
              <w:t>矸石产品</w:t>
            </w:r>
          </w:p>
        </w:tc>
        <w:tc>
          <w:tcPr>
            <w:tcW w:w="1188" w:type="dxa"/>
            <w:noWrap/>
            <w:vAlign w:val="center"/>
          </w:tcPr>
          <w:p>
            <w:pPr>
              <w:jc w:val="center"/>
              <w:rPr>
                <w:rFonts w:ascii="宋体" w:hAnsi="宋体" w:cs="宋体"/>
                <w:kern w:val="0"/>
                <w:szCs w:val="21"/>
              </w:rPr>
            </w:pPr>
            <w:r>
              <w:rPr>
                <w:rFonts w:hint="eastAsia" w:ascii="宋体" w:hAnsi="宋体" w:cs="宋体"/>
                <w:kern w:val="0"/>
                <w:szCs w:val="21"/>
              </w:rPr>
              <w:t>环保运输自卸车</w:t>
            </w:r>
          </w:p>
        </w:tc>
        <w:tc>
          <w:tcPr>
            <w:tcW w:w="1637" w:type="dxa"/>
            <w:noWrap/>
            <w:vAlign w:val="center"/>
          </w:tcPr>
          <w:p>
            <w:pPr>
              <w:jc w:val="center"/>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0000</w:t>
            </w:r>
          </w:p>
        </w:tc>
        <w:tc>
          <w:tcPr>
            <w:tcW w:w="1213" w:type="dxa"/>
            <w:noWrap/>
            <w:vAlign w:val="center"/>
          </w:tcPr>
          <w:p>
            <w:pPr>
              <w:jc w:val="center"/>
              <w:rPr>
                <w:rFonts w:ascii="宋体" w:hAnsi="宋体" w:cs="宋体"/>
                <w:szCs w:val="21"/>
              </w:rPr>
            </w:pPr>
            <w:r>
              <w:rPr>
                <w:rFonts w:hint="eastAsia" w:ascii="宋体" w:hAnsi="宋体" w:cs="宋体"/>
                <w:szCs w:val="21"/>
              </w:rPr>
              <w:t>25</w:t>
            </w:r>
          </w:p>
        </w:tc>
        <w:tc>
          <w:tcPr>
            <w:tcW w:w="1187" w:type="dxa"/>
            <w:noWrap/>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13.7</w:t>
            </w:r>
          </w:p>
        </w:tc>
      </w:tr>
    </w:tbl>
    <w:p>
      <w:pPr>
        <w:spacing w:line="360" w:lineRule="auto"/>
        <w:rPr>
          <w:rFonts w:ascii="仿宋" w:hAnsi="仿宋" w:eastAsia="仿宋" w:cs="仿宋"/>
          <w:sz w:val="24"/>
        </w:rPr>
      </w:pPr>
      <w:r>
        <w:rPr>
          <w:rFonts w:hint="eastAsia" w:ascii="仿宋" w:hAnsi="仿宋" w:eastAsia="仿宋" w:cs="仿宋"/>
          <w:sz w:val="24"/>
        </w:rPr>
        <w:t>备注：以上</w:t>
      </w:r>
      <w:r>
        <w:rPr>
          <w:rFonts w:hint="eastAsia" w:ascii="仿宋" w:hAnsi="仿宋" w:eastAsia="仿宋" w:cs="仿宋"/>
          <w:kern w:val="0"/>
          <w:sz w:val="24"/>
        </w:rPr>
        <w:t>最高限价</w:t>
      </w:r>
      <w:r>
        <w:rPr>
          <w:rFonts w:hint="eastAsia" w:ascii="仿宋" w:hAnsi="仿宋" w:eastAsia="仿宋" w:cs="仿宋"/>
          <w:sz w:val="24"/>
        </w:rPr>
        <w:t>含9%增值税及朝山村磅房过磅费，可能存在矿农关系协调，有废石运输业绩者优先。</w:t>
      </w:r>
    </w:p>
    <w:p>
      <w:pPr>
        <w:spacing w:beforeLines="100" w:line="520" w:lineRule="exact"/>
        <w:rPr>
          <w:rFonts w:ascii="宋体" w:hAnsi="宋体" w:cs="宋体"/>
          <w:sz w:val="28"/>
          <w:szCs w:val="28"/>
        </w:rPr>
      </w:pPr>
      <w:r>
        <w:rPr>
          <w:rFonts w:hint="eastAsia" w:ascii="宋体" w:hAnsi="宋体" w:cs="宋体"/>
          <w:sz w:val="28"/>
          <w:szCs w:val="28"/>
        </w:rPr>
        <w:t>2、运输车辆要求：</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车辆型号：环保运输自卸车，符合道路运输相关要求；</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车辆需具备自卸送物料的功能；</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车辆需配备GPS定位设备，可实时监控位置；</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车辆必须具备道路运输资格，保险手续齐全；</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驾驶员必须持证上岗，无重大运输违法记录；</w:t>
      </w:r>
    </w:p>
    <w:p>
      <w:pPr>
        <w:numPr>
          <w:ilvl w:val="0"/>
          <w:numId w:val="4"/>
        </w:numPr>
        <w:spacing w:line="520" w:lineRule="exact"/>
        <w:rPr>
          <w:rFonts w:ascii="宋体" w:hAnsi="宋体" w:cs="宋体"/>
          <w:kern w:val="0"/>
          <w:sz w:val="28"/>
          <w:szCs w:val="28"/>
        </w:rPr>
      </w:pPr>
      <w:r>
        <w:rPr>
          <w:rFonts w:hint="eastAsia" w:ascii="宋体" w:hAnsi="宋体" w:cs="宋体"/>
          <w:kern w:val="0"/>
          <w:sz w:val="28"/>
          <w:szCs w:val="28"/>
        </w:rPr>
        <w:t>所有运输车辆需符合国家最新国六排放标准。</w:t>
      </w:r>
    </w:p>
    <w:p>
      <w:pPr>
        <w:numPr>
          <w:ilvl w:val="0"/>
          <w:numId w:val="3"/>
        </w:numPr>
        <w:spacing w:beforeLines="100" w:line="520" w:lineRule="exact"/>
        <w:rPr>
          <w:rFonts w:ascii="宋体" w:hAnsi="宋体" w:cs="宋体"/>
          <w:b/>
          <w:bCs/>
          <w:sz w:val="28"/>
          <w:szCs w:val="28"/>
        </w:rPr>
      </w:pPr>
      <w:r>
        <w:rPr>
          <w:rFonts w:hint="eastAsia" w:ascii="宋体" w:hAnsi="宋体" w:cs="宋体"/>
          <w:sz w:val="28"/>
          <w:szCs w:val="28"/>
        </w:rPr>
        <w:t>竞价项目执行期限：</w:t>
      </w:r>
      <w:r>
        <w:rPr>
          <w:rFonts w:hint="eastAsia" w:ascii="宋体" w:hAnsi="宋体" w:cs="宋体"/>
          <w:color w:val="FF0000"/>
          <w:sz w:val="28"/>
          <w:szCs w:val="28"/>
        </w:rPr>
        <w:t xml:space="preserve">自2024年1月 </w:t>
      </w:r>
      <w:r>
        <w:rPr>
          <w:rFonts w:hint="eastAsia" w:ascii="宋体" w:hAnsi="宋体" w:cs="宋体"/>
          <w:color w:val="FF0000"/>
          <w:sz w:val="28"/>
          <w:szCs w:val="28"/>
          <w:lang w:val="en-US" w:eastAsia="zh-CN"/>
        </w:rPr>
        <w:t>15</w:t>
      </w:r>
      <w:r>
        <w:rPr>
          <w:rFonts w:hint="eastAsia" w:ascii="宋体" w:hAnsi="宋体" w:cs="宋体"/>
          <w:color w:val="FF0000"/>
          <w:sz w:val="28"/>
          <w:szCs w:val="28"/>
        </w:rPr>
        <w:t xml:space="preserve"> 日至2024年</w:t>
      </w:r>
      <w:r>
        <w:rPr>
          <w:rFonts w:hint="eastAsia" w:ascii="宋体" w:hAnsi="宋体" w:cs="宋体"/>
          <w:color w:val="FF0000"/>
          <w:sz w:val="28"/>
          <w:szCs w:val="28"/>
          <w:lang w:val="en-US" w:eastAsia="zh-CN"/>
        </w:rPr>
        <w:t>2</w:t>
      </w:r>
      <w:r>
        <w:rPr>
          <w:rFonts w:hint="eastAsia" w:ascii="宋体" w:hAnsi="宋体" w:cs="宋体"/>
          <w:color w:val="FF0000"/>
          <w:sz w:val="28"/>
          <w:szCs w:val="28"/>
        </w:rPr>
        <w:t xml:space="preserve">月 </w:t>
      </w:r>
      <w:r>
        <w:rPr>
          <w:rFonts w:hint="eastAsia" w:ascii="宋体" w:hAnsi="宋体" w:cs="宋体"/>
          <w:color w:val="FF0000"/>
          <w:sz w:val="28"/>
          <w:szCs w:val="28"/>
          <w:lang w:val="en-US" w:eastAsia="zh-CN"/>
        </w:rPr>
        <w:t>29</w:t>
      </w:r>
      <w:r>
        <w:rPr>
          <w:rFonts w:hint="eastAsia" w:ascii="宋体" w:hAnsi="宋体" w:cs="宋体"/>
          <w:color w:val="FF0000"/>
          <w:sz w:val="28"/>
          <w:szCs w:val="28"/>
        </w:rPr>
        <w:t xml:space="preserve"> </w:t>
      </w:r>
      <w:r>
        <w:rPr>
          <w:rFonts w:hint="eastAsia" w:ascii="宋体" w:hAnsi="宋体" w:cs="宋体"/>
          <w:sz w:val="28"/>
          <w:szCs w:val="28"/>
        </w:rPr>
        <w:t>日。</w:t>
      </w:r>
    </w:p>
    <w:p>
      <w:pPr>
        <w:numPr>
          <w:ilvl w:val="0"/>
          <w:numId w:val="2"/>
        </w:numPr>
        <w:spacing w:beforeLines="100" w:afterLines="50" w:line="520" w:lineRule="exact"/>
        <w:rPr>
          <w:rFonts w:ascii="宋体" w:hAnsi="宋体" w:cs="宋体"/>
          <w:b/>
          <w:bCs/>
          <w:sz w:val="28"/>
          <w:szCs w:val="28"/>
        </w:rPr>
      </w:pPr>
      <w:r>
        <w:rPr>
          <w:rFonts w:hint="eastAsia" w:ascii="宋体" w:hAnsi="宋体" w:cs="宋体"/>
          <w:b/>
          <w:bCs/>
          <w:sz w:val="28"/>
          <w:szCs w:val="28"/>
        </w:rPr>
        <w:t>资质要求</w:t>
      </w:r>
    </w:p>
    <w:p>
      <w:pPr>
        <w:numPr>
          <w:ilvl w:val="0"/>
          <w:numId w:val="5"/>
        </w:numPr>
        <w:spacing w:beforeLines="100" w:line="520" w:lineRule="exact"/>
        <w:rPr>
          <w:rFonts w:ascii="宋体" w:hAnsi="宋体" w:cs="宋体"/>
          <w:sz w:val="28"/>
          <w:szCs w:val="28"/>
        </w:rPr>
      </w:pPr>
      <w:r>
        <w:rPr>
          <w:rFonts w:hint="eastAsia" w:ascii="宋体" w:hAnsi="宋体" w:cs="宋体"/>
          <w:sz w:val="28"/>
          <w:szCs w:val="28"/>
        </w:rPr>
        <w:t>投标单位应为从事道路运输业务的一般纳税人，提供有效期内的营业执照；</w:t>
      </w:r>
    </w:p>
    <w:p>
      <w:pPr>
        <w:numPr>
          <w:ilvl w:val="0"/>
          <w:numId w:val="5"/>
        </w:numPr>
        <w:spacing w:beforeLines="100" w:line="520" w:lineRule="exact"/>
        <w:rPr>
          <w:rFonts w:ascii="宋体" w:hAnsi="宋体" w:cs="宋体"/>
          <w:sz w:val="28"/>
          <w:szCs w:val="28"/>
        </w:rPr>
      </w:pPr>
      <w:r>
        <w:rPr>
          <w:rFonts w:hint="eastAsia" w:ascii="宋体" w:hAnsi="宋体" w:cs="宋体"/>
          <w:sz w:val="28"/>
          <w:szCs w:val="28"/>
        </w:rPr>
        <w:t>投标单位应提供有效期内的道路运输经营许可证；</w:t>
      </w:r>
    </w:p>
    <w:p>
      <w:pPr>
        <w:spacing w:line="520" w:lineRule="exact"/>
        <w:rPr>
          <w:rFonts w:ascii="宋体" w:hAnsi="宋体" w:cs="宋体"/>
          <w:sz w:val="28"/>
          <w:szCs w:val="28"/>
        </w:rPr>
      </w:pPr>
      <w:r>
        <w:rPr>
          <w:rFonts w:hint="eastAsia" w:ascii="宋体" w:hAnsi="宋体" w:cs="宋体"/>
          <w:sz w:val="28"/>
          <w:szCs w:val="28"/>
        </w:rPr>
        <w:t>3、参运车辆要求：参标范围内所发生的承运车辆必须为投标人自有产权车辆（产权车辆不得低于3辆，提供产权车辆清单表），能够满足竞价人生产经营需要和要求，提供的车辆必须技术性能良好，符合业主货物运输要求，车辆相关运输证件合法、齐全、有效，车辆交强险、第三者责任险等承保保险险种齐全、有效。【注：自主产权车辆须提供图片、营运证、行使证、保险单等扫描件】</w:t>
      </w:r>
    </w:p>
    <w:p>
      <w:pPr>
        <w:numPr>
          <w:ilvl w:val="0"/>
          <w:numId w:val="2"/>
        </w:numPr>
        <w:spacing w:beforeLines="100" w:afterLines="50" w:line="520" w:lineRule="exact"/>
        <w:rPr>
          <w:rFonts w:ascii="宋体" w:hAnsi="宋体" w:cs="宋体"/>
          <w:b/>
          <w:bCs/>
          <w:sz w:val="28"/>
          <w:szCs w:val="28"/>
        </w:rPr>
      </w:pPr>
      <w:r>
        <w:rPr>
          <w:rFonts w:hint="eastAsia" w:ascii="宋体" w:hAnsi="宋体" w:cs="宋体"/>
          <w:b/>
          <w:bCs/>
          <w:sz w:val="28"/>
          <w:szCs w:val="28"/>
        </w:rPr>
        <w:t>竞价程序及日程安排</w:t>
      </w:r>
    </w:p>
    <w:p>
      <w:pPr>
        <w:numPr>
          <w:ilvl w:val="0"/>
          <w:numId w:val="6"/>
        </w:numPr>
        <w:spacing w:beforeLines="100" w:line="520" w:lineRule="exact"/>
        <w:rPr>
          <w:rFonts w:ascii="宋体" w:hAnsi="宋体" w:cs="宋体"/>
          <w:sz w:val="28"/>
          <w:szCs w:val="28"/>
        </w:rPr>
      </w:pPr>
      <w:r>
        <w:rPr>
          <w:rFonts w:hint="eastAsia" w:ascii="宋体" w:hAnsi="宋体" w:cs="宋体"/>
          <w:sz w:val="28"/>
          <w:szCs w:val="28"/>
        </w:rPr>
        <w:t>竞价文件的获取：</w:t>
      </w:r>
    </w:p>
    <w:p>
      <w:pPr>
        <w:numPr>
          <w:ilvl w:val="0"/>
          <w:numId w:val="7"/>
        </w:numPr>
        <w:spacing w:line="520" w:lineRule="exact"/>
        <w:rPr>
          <w:rFonts w:ascii="宋体" w:hAnsi="宋体" w:cs="宋体"/>
          <w:sz w:val="28"/>
          <w:szCs w:val="28"/>
        </w:rPr>
      </w:pPr>
      <w:r>
        <w:rPr>
          <w:rFonts w:hint="eastAsia" w:ascii="宋体" w:hAnsi="宋体" w:cs="宋体"/>
          <w:sz w:val="28"/>
          <w:szCs w:val="28"/>
        </w:rPr>
        <w:t>领取时间：</w:t>
      </w:r>
      <w:r>
        <w:rPr>
          <w:rFonts w:hint="eastAsia" w:ascii="宋体" w:hAnsi="宋体" w:cs="宋体"/>
          <w:sz w:val="28"/>
          <w:szCs w:val="28"/>
          <w:u w:val="single"/>
        </w:rPr>
        <w:t xml:space="preserve">2024年1月 </w:t>
      </w:r>
      <w:r>
        <w:rPr>
          <w:rFonts w:hint="eastAsia" w:ascii="宋体" w:hAnsi="宋体" w:cs="宋体"/>
          <w:sz w:val="28"/>
          <w:szCs w:val="28"/>
          <w:u w:val="single"/>
          <w:lang w:val="en-US" w:eastAsia="zh-CN"/>
        </w:rPr>
        <w:t>2</w:t>
      </w:r>
      <w:r>
        <w:rPr>
          <w:rFonts w:hint="eastAsia" w:ascii="宋体" w:hAnsi="宋体" w:cs="宋体"/>
          <w:sz w:val="28"/>
          <w:szCs w:val="28"/>
          <w:u w:val="single"/>
        </w:rPr>
        <w:t xml:space="preserve"> 日至2024年1月 </w:t>
      </w:r>
      <w:r>
        <w:rPr>
          <w:rFonts w:hint="eastAsia" w:ascii="宋体" w:hAnsi="宋体" w:cs="宋体"/>
          <w:sz w:val="28"/>
          <w:szCs w:val="28"/>
          <w:u w:val="single"/>
          <w:lang w:val="en-US" w:eastAsia="zh-CN"/>
        </w:rPr>
        <w:t>10</w:t>
      </w:r>
      <w:r>
        <w:rPr>
          <w:rFonts w:hint="eastAsia" w:ascii="宋体" w:hAnsi="宋体" w:cs="宋体"/>
          <w:sz w:val="28"/>
          <w:szCs w:val="28"/>
          <w:u w:val="single"/>
        </w:rPr>
        <w:t xml:space="preserve"> 日</w:t>
      </w:r>
      <w:r>
        <w:rPr>
          <w:rFonts w:hint="eastAsia" w:ascii="宋体" w:hAnsi="宋体" w:cs="宋体"/>
          <w:sz w:val="28"/>
          <w:szCs w:val="28"/>
        </w:rPr>
        <w:t>；</w:t>
      </w:r>
    </w:p>
    <w:p>
      <w:pPr>
        <w:spacing w:line="500" w:lineRule="exact"/>
        <w:ind w:firstLine="840" w:firstLineChars="300"/>
        <w:rPr>
          <w:rFonts w:ascii="宋体" w:hAnsi="宋体" w:cs="宋体"/>
          <w:sz w:val="28"/>
          <w:szCs w:val="28"/>
        </w:rPr>
      </w:pPr>
      <w:r>
        <w:rPr>
          <w:rFonts w:hint="eastAsia" w:ascii="宋体" w:hAnsi="宋体" w:cs="宋体"/>
          <w:sz w:val="28"/>
          <w:szCs w:val="28"/>
        </w:rPr>
        <w:t>领取地点：</w:t>
      </w:r>
      <w:r>
        <w:rPr>
          <w:rFonts w:hint="eastAsia" w:ascii="宋体" w:hAnsi="宋体" w:cs="宋体"/>
          <w:sz w:val="28"/>
          <w:szCs w:val="28"/>
          <w:u w:val="single"/>
        </w:rPr>
        <w:t>铜陵铜冠建安矸石加工厂</w:t>
      </w:r>
      <w:r>
        <w:rPr>
          <w:rFonts w:hint="eastAsia" w:ascii="宋体" w:hAnsi="宋体" w:cs="宋体"/>
          <w:sz w:val="28"/>
          <w:szCs w:val="28"/>
        </w:rPr>
        <w:t>，叶劲松13965229446；</w:t>
      </w:r>
    </w:p>
    <w:p>
      <w:pPr>
        <w:numPr>
          <w:ilvl w:val="0"/>
          <w:numId w:val="7"/>
        </w:numPr>
        <w:spacing w:line="520" w:lineRule="exact"/>
        <w:rPr>
          <w:rFonts w:ascii="宋体" w:hAnsi="宋体" w:cs="宋体"/>
          <w:sz w:val="28"/>
          <w:szCs w:val="28"/>
        </w:rPr>
      </w:pPr>
      <w:r>
        <w:rPr>
          <w:rFonts w:hint="eastAsia" w:ascii="宋体" w:hAnsi="宋体" w:cs="宋体"/>
          <w:sz w:val="28"/>
          <w:szCs w:val="28"/>
        </w:rPr>
        <w:t xml:space="preserve">资格审查：自公告之日起至2024年1月 </w:t>
      </w:r>
      <w:r>
        <w:rPr>
          <w:rFonts w:hint="eastAsia" w:ascii="宋体" w:hAnsi="宋体" w:cs="宋体"/>
          <w:sz w:val="28"/>
          <w:szCs w:val="28"/>
          <w:lang w:val="en-US" w:eastAsia="zh-CN"/>
        </w:rPr>
        <w:t>10</w:t>
      </w:r>
      <w:r>
        <w:rPr>
          <w:rFonts w:hint="eastAsia" w:ascii="宋体" w:hAnsi="宋体" w:cs="宋体"/>
          <w:sz w:val="28"/>
          <w:szCs w:val="28"/>
        </w:rPr>
        <w:t xml:space="preserve"> 日12：00前，潜在投标人携带公司营业执照及道路运输经营许可证到铜冠建安公司矸石项目部进行资格审查，预审内容：</w:t>
      </w:r>
      <w:r>
        <w:rPr>
          <w:rFonts w:hint="eastAsia" w:ascii="宋体" w:hAnsi="宋体" w:cs="宋体"/>
          <w:kern w:val="0"/>
          <w:sz w:val="28"/>
          <w:szCs w:val="28"/>
        </w:rPr>
        <w:t>企业证照、资质、业绩、管理机构设置情况等资料；自有车辆统计表及机动车登记证书、相关保险证明等。</w:t>
      </w:r>
      <w:r>
        <w:rPr>
          <w:rFonts w:hint="eastAsia" w:ascii="宋体" w:hAnsi="宋体" w:cs="宋体"/>
          <w:sz w:val="28"/>
          <w:szCs w:val="28"/>
        </w:rPr>
        <w:t>审查通过后填写报名表（申明：未进行报名登记的潜在投标人，投标文件在开标时按照废标处理）。联系人：叶劲松；联系电话：13965229446。</w:t>
      </w:r>
    </w:p>
    <w:p>
      <w:pPr>
        <w:numPr>
          <w:ilvl w:val="0"/>
          <w:numId w:val="6"/>
        </w:numPr>
        <w:spacing w:beforeLines="100" w:line="520" w:lineRule="exact"/>
        <w:rPr>
          <w:rFonts w:ascii="宋体" w:hAnsi="宋体" w:cs="宋体"/>
          <w:sz w:val="28"/>
          <w:szCs w:val="28"/>
        </w:rPr>
      </w:pPr>
      <w:r>
        <w:rPr>
          <w:rFonts w:hint="eastAsia" w:ascii="宋体" w:hAnsi="宋体" w:cs="宋体"/>
          <w:sz w:val="28"/>
          <w:szCs w:val="28"/>
        </w:rPr>
        <w:t>投标答疑：</w:t>
      </w:r>
    </w:p>
    <w:p>
      <w:pPr>
        <w:spacing w:line="520" w:lineRule="exact"/>
        <w:ind w:firstLine="560" w:firstLineChars="200"/>
        <w:rPr>
          <w:rFonts w:ascii="宋体" w:hAnsi="宋体" w:cs="宋体"/>
          <w:sz w:val="28"/>
          <w:szCs w:val="28"/>
        </w:rPr>
      </w:pPr>
      <w:r>
        <w:rPr>
          <w:rFonts w:hint="eastAsia" w:ascii="宋体" w:hAnsi="宋体" w:cs="宋体"/>
          <w:sz w:val="28"/>
          <w:szCs w:val="28"/>
        </w:rPr>
        <w:t>潜在投标人有须澄清事宜，应于</w:t>
      </w:r>
      <w:r>
        <w:rPr>
          <w:rFonts w:hint="eastAsia" w:ascii="宋体" w:hAnsi="宋体" w:cs="宋体"/>
          <w:sz w:val="28"/>
          <w:szCs w:val="28"/>
          <w:u w:val="single"/>
        </w:rPr>
        <w:t xml:space="preserve">2024年1月 </w:t>
      </w:r>
      <w:r>
        <w:rPr>
          <w:rFonts w:hint="eastAsia" w:ascii="宋体" w:hAnsi="宋体" w:cs="宋体"/>
          <w:sz w:val="28"/>
          <w:szCs w:val="28"/>
          <w:u w:val="single"/>
          <w:lang w:val="en-US" w:eastAsia="zh-CN"/>
        </w:rPr>
        <w:t>8</w:t>
      </w:r>
      <w:r>
        <w:rPr>
          <w:rFonts w:hint="eastAsia" w:ascii="宋体" w:hAnsi="宋体" w:cs="宋体"/>
          <w:sz w:val="28"/>
          <w:szCs w:val="28"/>
          <w:u w:val="single"/>
        </w:rPr>
        <w:t xml:space="preserve"> 日12:00前</w:t>
      </w:r>
      <w:r>
        <w:rPr>
          <w:rFonts w:hint="eastAsia" w:ascii="宋体" w:hAnsi="宋体" w:cs="宋体"/>
          <w:sz w:val="28"/>
          <w:szCs w:val="28"/>
        </w:rPr>
        <w:t>向竞价人提交书面材料，竞价人于</w:t>
      </w:r>
      <w:r>
        <w:rPr>
          <w:rFonts w:hint="eastAsia" w:ascii="宋体" w:hAnsi="宋体" w:cs="宋体"/>
          <w:sz w:val="28"/>
          <w:szCs w:val="28"/>
          <w:u w:val="single"/>
        </w:rPr>
        <w:t xml:space="preserve">2024年1月 </w:t>
      </w:r>
      <w:r>
        <w:rPr>
          <w:rFonts w:hint="eastAsia" w:ascii="宋体" w:hAnsi="宋体" w:cs="宋体"/>
          <w:sz w:val="28"/>
          <w:szCs w:val="28"/>
          <w:u w:val="single"/>
          <w:lang w:val="en-US" w:eastAsia="zh-CN"/>
        </w:rPr>
        <w:t>9</w:t>
      </w:r>
      <w:r>
        <w:rPr>
          <w:rFonts w:hint="eastAsia" w:ascii="宋体" w:hAnsi="宋体" w:cs="宋体"/>
          <w:sz w:val="28"/>
          <w:szCs w:val="28"/>
          <w:u w:val="single"/>
        </w:rPr>
        <w:t xml:space="preserve"> 日9:00组织踏勘现场（联系人：臧建玉:13965209562</w:t>
      </w:r>
      <w:r>
        <w:rPr>
          <w:rFonts w:ascii="宋体" w:hAnsi="宋体" w:cs="宋体"/>
          <w:sz w:val="28"/>
          <w:szCs w:val="28"/>
          <w:u w:val="single"/>
        </w:rPr>
        <w:t>）</w:t>
      </w:r>
    </w:p>
    <w:p>
      <w:pPr>
        <w:numPr>
          <w:ilvl w:val="0"/>
          <w:numId w:val="6"/>
        </w:numPr>
        <w:spacing w:beforeLines="100" w:line="520" w:lineRule="exact"/>
        <w:rPr>
          <w:rFonts w:ascii="宋体" w:hAnsi="宋体" w:cs="宋体"/>
          <w:sz w:val="28"/>
          <w:szCs w:val="28"/>
        </w:rPr>
      </w:pPr>
      <w:r>
        <w:rPr>
          <w:rFonts w:hint="eastAsia" w:ascii="宋体" w:hAnsi="宋体" w:cs="宋体"/>
          <w:sz w:val="28"/>
          <w:szCs w:val="28"/>
        </w:rPr>
        <w:t>投标截止与开标：</w:t>
      </w:r>
    </w:p>
    <w:p>
      <w:pPr>
        <w:spacing w:line="520" w:lineRule="exact"/>
        <w:rPr>
          <w:rFonts w:ascii="宋体" w:hAnsi="宋体" w:cs="宋体"/>
          <w:sz w:val="28"/>
          <w:szCs w:val="28"/>
        </w:rPr>
      </w:pPr>
      <w:r>
        <w:rPr>
          <w:rFonts w:hint="eastAsia" w:ascii="宋体" w:hAnsi="宋体" w:cs="宋体"/>
          <w:sz w:val="28"/>
          <w:szCs w:val="28"/>
        </w:rPr>
        <w:t>（1）开标时间：</w:t>
      </w:r>
      <w:r>
        <w:rPr>
          <w:rFonts w:hint="eastAsia" w:ascii="宋体" w:hAnsi="宋体" w:cs="宋体"/>
          <w:sz w:val="28"/>
          <w:szCs w:val="28"/>
          <w:u w:val="single"/>
        </w:rPr>
        <w:t xml:space="preserve">2024年1月 </w:t>
      </w:r>
      <w:r>
        <w:rPr>
          <w:rFonts w:hint="eastAsia" w:ascii="宋体" w:hAnsi="宋体" w:cs="宋体"/>
          <w:sz w:val="28"/>
          <w:szCs w:val="28"/>
          <w:u w:val="single"/>
          <w:lang w:val="en-US" w:eastAsia="zh-CN"/>
        </w:rPr>
        <w:t>11</w:t>
      </w:r>
      <w:r>
        <w:rPr>
          <w:rFonts w:hint="eastAsia" w:ascii="宋体" w:hAnsi="宋体" w:cs="宋体"/>
          <w:sz w:val="28"/>
          <w:szCs w:val="28"/>
          <w:u w:val="single"/>
        </w:rPr>
        <w:t xml:space="preserve"> 日上午9：00  </w:t>
      </w:r>
    </w:p>
    <w:p>
      <w:pPr>
        <w:spacing w:line="520" w:lineRule="exact"/>
        <w:rPr>
          <w:rFonts w:ascii="宋体" w:hAnsi="宋体" w:cs="宋体"/>
          <w:sz w:val="28"/>
          <w:szCs w:val="28"/>
        </w:rPr>
      </w:pPr>
      <w:r>
        <w:rPr>
          <w:rFonts w:hint="eastAsia" w:ascii="宋体" w:hAnsi="宋体" w:cs="宋体"/>
          <w:sz w:val="28"/>
          <w:szCs w:val="28"/>
        </w:rPr>
        <w:t>（2）开标地点：</w:t>
      </w:r>
      <w:r>
        <w:rPr>
          <w:rFonts w:hint="eastAsia" w:ascii="宋体" w:hAnsi="宋体" w:cs="宋体"/>
          <w:sz w:val="28"/>
          <w:szCs w:val="28"/>
          <w:u w:val="single"/>
        </w:rPr>
        <w:t>铜冠建筑安装股份有限公司研发楼四楼开标室</w:t>
      </w:r>
    </w:p>
    <w:p>
      <w:pPr>
        <w:spacing w:line="520" w:lineRule="exact"/>
        <w:ind w:left="280" w:hanging="280" w:hangingChars="100"/>
        <w:rPr>
          <w:rFonts w:ascii="宋体" w:hAnsi="宋体" w:cs="宋体"/>
          <w:sz w:val="28"/>
          <w:szCs w:val="28"/>
        </w:rPr>
      </w:pPr>
      <w:r>
        <w:rPr>
          <w:rFonts w:hint="eastAsia" w:ascii="宋体" w:hAnsi="宋体" w:cs="宋体"/>
          <w:sz w:val="28"/>
          <w:szCs w:val="28"/>
        </w:rPr>
        <w:t>（3）投标人应在开标时间之前递交投标文件至</w:t>
      </w:r>
      <w:r>
        <w:rPr>
          <w:rFonts w:hint="eastAsia" w:ascii="宋体" w:hAnsi="宋体" w:cs="宋体"/>
          <w:sz w:val="28"/>
          <w:szCs w:val="28"/>
          <w:u w:val="single"/>
        </w:rPr>
        <w:t>铜冠建筑安装股份有限公司四楼经营部（黄赟18656211500）</w:t>
      </w:r>
      <w:r>
        <w:rPr>
          <w:rFonts w:hint="eastAsia" w:ascii="宋体" w:hAnsi="宋体" w:cs="宋体"/>
          <w:sz w:val="28"/>
          <w:szCs w:val="28"/>
        </w:rPr>
        <w:t>，逾期视为投标文件无效；</w:t>
      </w:r>
    </w:p>
    <w:p>
      <w:pPr>
        <w:spacing w:line="500" w:lineRule="exact"/>
        <w:rPr>
          <w:rFonts w:ascii="宋体" w:hAnsi="宋体" w:cs="宋体"/>
          <w:sz w:val="28"/>
          <w:szCs w:val="28"/>
        </w:rPr>
      </w:pPr>
      <w:r>
        <w:rPr>
          <w:rFonts w:hint="eastAsia" w:ascii="宋体" w:hAnsi="宋体" w:cs="宋体"/>
          <w:sz w:val="28"/>
          <w:szCs w:val="28"/>
        </w:rPr>
        <w:t>4、评标：按规定的时间，由审计监察室随机临时确定评委并组建的评标委员会负责；</w:t>
      </w:r>
    </w:p>
    <w:p>
      <w:pPr>
        <w:spacing w:line="500" w:lineRule="exact"/>
        <w:rPr>
          <w:rFonts w:ascii="宋体" w:hAnsi="宋体" w:cs="宋体"/>
          <w:sz w:val="28"/>
          <w:szCs w:val="28"/>
        </w:rPr>
      </w:pPr>
      <w:r>
        <w:rPr>
          <w:rFonts w:hint="eastAsia" w:ascii="宋体" w:hAnsi="宋体" w:cs="宋体"/>
          <w:sz w:val="28"/>
          <w:szCs w:val="28"/>
        </w:rPr>
        <w:t>5、定标：根据评标委员会推荐的结果，由竞价人确定；</w:t>
      </w:r>
    </w:p>
    <w:p>
      <w:pPr>
        <w:spacing w:beforeLines="100" w:line="520" w:lineRule="exact"/>
        <w:rPr>
          <w:rFonts w:ascii="宋体" w:hAnsi="宋体" w:cs="宋体"/>
          <w:sz w:val="28"/>
          <w:szCs w:val="28"/>
          <w:u w:val="single"/>
        </w:rPr>
      </w:pPr>
      <w:r>
        <w:rPr>
          <w:rFonts w:hint="eastAsia" w:ascii="宋体" w:hAnsi="宋体" w:cs="宋体"/>
          <w:sz w:val="28"/>
          <w:szCs w:val="28"/>
        </w:rPr>
        <w:t>6、发中标通知书：</w:t>
      </w:r>
      <w:r>
        <w:rPr>
          <w:rFonts w:hint="eastAsia" w:ascii="宋体" w:hAnsi="宋体" w:cs="宋体"/>
          <w:sz w:val="28"/>
          <w:szCs w:val="28"/>
          <w:u w:val="single"/>
        </w:rPr>
        <w:t>定标后2天内；</w:t>
      </w:r>
    </w:p>
    <w:p>
      <w:pPr>
        <w:spacing w:beforeLines="100" w:line="520" w:lineRule="exact"/>
        <w:rPr>
          <w:rFonts w:ascii="宋体" w:hAnsi="宋体" w:cs="宋体"/>
          <w:sz w:val="28"/>
          <w:szCs w:val="28"/>
        </w:rPr>
      </w:pPr>
      <w:r>
        <w:rPr>
          <w:rFonts w:hint="eastAsia" w:ascii="宋体" w:hAnsi="宋体" w:cs="宋体"/>
          <w:sz w:val="28"/>
          <w:szCs w:val="28"/>
        </w:rPr>
        <w:t>7、合同签订：</w:t>
      </w:r>
      <w:r>
        <w:rPr>
          <w:rFonts w:hint="eastAsia" w:ascii="宋体" w:hAnsi="宋体" w:cs="宋体"/>
          <w:sz w:val="28"/>
          <w:szCs w:val="28"/>
          <w:u w:val="single"/>
        </w:rPr>
        <w:t>中标单位接中标通知后3天内；</w:t>
      </w:r>
      <w:r>
        <w:rPr>
          <w:rFonts w:hint="eastAsia" w:ascii="宋体" w:hAnsi="宋体" w:cs="宋体"/>
          <w:sz w:val="28"/>
          <w:szCs w:val="28"/>
        </w:rPr>
        <w:tab/>
      </w:r>
    </w:p>
    <w:p/>
    <w:p>
      <w:pPr>
        <w:pStyle w:val="3"/>
        <w:widowControl/>
        <w:spacing w:beforeLines="100" w:afterLines="100" w:line="240" w:lineRule="auto"/>
        <w:rPr>
          <w:rFonts w:eastAsia="宋体" w:cs="宋体"/>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pStyle w:val="3"/>
        <w:widowControl/>
        <w:numPr>
          <w:ilvl w:val="0"/>
          <w:numId w:val="1"/>
        </w:numPr>
        <w:spacing w:beforeLines="100" w:afterLines="100" w:line="240" w:lineRule="auto"/>
        <w:jc w:val="center"/>
        <w:rPr>
          <w:rFonts w:eastAsia="宋体" w:cs="宋体"/>
          <w:sz w:val="44"/>
          <w:szCs w:val="44"/>
        </w:rPr>
      </w:pPr>
      <w:r>
        <w:rPr>
          <w:rFonts w:hint="eastAsia" w:eastAsia="宋体" w:cs="宋体"/>
          <w:sz w:val="44"/>
          <w:szCs w:val="44"/>
        </w:rPr>
        <w:t>投标文件编制要求</w:t>
      </w:r>
    </w:p>
    <w:p>
      <w:pPr>
        <w:numPr>
          <w:ilvl w:val="0"/>
          <w:numId w:val="8"/>
        </w:numPr>
        <w:spacing w:beforeLines="100" w:afterLines="50" w:line="520" w:lineRule="exact"/>
        <w:rPr>
          <w:rFonts w:ascii="宋体" w:hAnsi="宋体" w:cs="宋体"/>
          <w:b/>
          <w:bCs/>
          <w:sz w:val="28"/>
          <w:szCs w:val="28"/>
        </w:rPr>
      </w:pPr>
      <w:r>
        <w:rPr>
          <w:rFonts w:hint="eastAsia" w:ascii="宋体" w:hAnsi="宋体" w:cs="宋体"/>
          <w:b/>
          <w:bCs/>
          <w:sz w:val="28"/>
          <w:szCs w:val="28"/>
        </w:rPr>
        <w:t>投标文件的语言及度量衡单位</w:t>
      </w:r>
    </w:p>
    <w:p>
      <w:pPr>
        <w:numPr>
          <w:ilvl w:val="0"/>
          <w:numId w:val="9"/>
        </w:numPr>
        <w:spacing w:beforeLines="100" w:line="520" w:lineRule="exact"/>
        <w:rPr>
          <w:rFonts w:ascii="宋体" w:hAnsi="宋体" w:cs="宋体"/>
          <w:sz w:val="28"/>
          <w:szCs w:val="28"/>
        </w:rPr>
      </w:pPr>
      <w:r>
        <w:rPr>
          <w:rFonts w:hint="eastAsia" w:ascii="宋体" w:hAnsi="宋体" w:cs="宋体"/>
          <w:sz w:val="28"/>
          <w:szCs w:val="28"/>
        </w:rPr>
        <w:t>投标人与竞价人之间与投标有关的所有往来通知、函件和投标文件均应用中文。</w:t>
      </w:r>
    </w:p>
    <w:p>
      <w:pPr>
        <w:numPr>
          <w:ilvl w:val="0"/>
          <w:numId w:val="9"/>
        </w:numPr>
        <w:spacing w:beforeLines="100" w:line="520" w:lineRule="exact"/>
        <w:rPr>
          <w:rFonts w:ascii="宋体" w:hAnsi="宋体" w:cs="宋体"/>
          <w:sz w:val="28"/>
          <w:szCs w:val="28"/>
        </w:rPr>
      </w:pPr>
      <w:r>
        <w:rPr>
          <w:rFonts w:hint="eastAsia" w:ascii="宋体" w:hAnsi="宋体" w:cs="宋体"/>
          <w:sz w:val="28"/>
          <w:szCs w:val="28"/>
        </w:rPr>
        <w:t>除技术规范另有规定外，投标文件使用的度量衡单位，均采用中华人民共和国法定计量单位。</w:t>
      </w:r>
    </w:p>
    <w:p>
      <w:pPr>
        <w:numPr>
          <w:ilvl w:val="0"/>
          <w:numId w:val="8"/>
        </w:numPr>
        <w:spacing w:beforeLines="100" w:afterLines="50" w:line="520" w:lineRule="exact"/>
        <w:rPr>
          <w:rFonts w:ascii="宋体" w:hAnsi="宋体" w:cs="宋体"/>
          <w:b/>
          <w:bCs/>
          <w:sz w:val="28"/>
          <w:szCs w:val="28"/>
        </w:rPr>
      </w:pPr>
      <w:r>
        <w:rPr>
          <w:rFonts w:hint="eastAsia" w:ascii="宋体" w:hAnsi="宋体" w:cs="宋体"/>
          <w:b/>
          <w:bCs/>
          <w:sz w:val="28"/>
          <w:szCs w:val="28"/>
        </w:rPr>
        <w:t>投标文件组成</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（1）投标函（格式见附件）；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（2）企业法人授权委托书（格式见附件）；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（3）投标保证书（格式见附件）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（4）投标报价表（格式见附件）；</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（5）企业证照、资质、运输石料业绩等资料；</w:t>
      </w:r>
    </w:p>
    <w:p>
      <w:pPr>
        <w:adjustRightInd w:val="0"/>
        <w:snapToGrid w:val="0"/>
        <w:spacing w:line="520" w:lineRule="exact"/>
        <w:ind w:firstLine="338" w:firstLineChars="121"/>
        <w:rPr>
          <w:rFonts w:ascii="宋体" w:hAnsi="宋体" w:cs="宋体"/>
          <w:kern w:val="0"/>
          <w:sz w:val="28"/>
          <w:szCs w:val="28"/>
        </w:rPr>
      </w:pPr>
      <w:r>
        <w:rPr>
          <w:rFonts w:hint="eastAsia" w:ascii="宋体" w:hAnsi="宋体" w:cs="宋体"/>
          <w:kern w:val="0"/>
          <w:sz w:val="28"/>
          <w:szCs w:val="28"/>
        </w:rPr>
        <w:t>（6）车辆统计表及机动车登记证书、相关保险证明等。</w:t>
      </w:r>
    </w:p>
    <w:p>
      <w:pPr>
        <w:numPr>
          <w:ilvl w:val="0"/>
          <w:numId w:val="8"/>
        </w:numPr>
        <w:spacing w:beforeLines="100" w:afterLines="50" w:line="520" w:lineRule="exact"/>
        <w:rPr>
          <w:rFonts w:ascii="宋体" w:hAnsi="宋体" w:cs="宋体"/>
          <w:b/>
          <w:bCs/>
          <w:sz w:val="28"/>
          <w:szCs w:val="28"/>
        </w:rPr>
      </w:pPr>
      <w:r>
        <w:rPr>
          <w:rFonts w:hint="eastAsia" w:ascii="宋体" w:hAnsi="宋体" w:cs="宋体"/>
          <w:b/>
          <w:bCs/>
          <w:sz w:val="28"/>
          <w:szCs w:val="28"/>
        </w:rPr>
        <w:t>投标文件格式</w:t>
      </w:r>
    </w:p>
    <w:p>
      <w:pPr>
        <w:adjustRightInd w:val="0"/>
        <w:snapToGrid w:val="0"/>
        <w:spacing w:line="520" w:lineRule="exact"/>
        <w:ind w:firstLine="478" w:firstLineChars="171"/>
        <w:rPr>
          <w:rFonts w:ascii="宋体" w:hAnsi="宋体" w:cs="宋体"/>
          <w:kern w:val="0"/>
          <w:sz w:val="28"/>
          <w:szCs w:val="28"/>
        </w:rPr>
      </w:pPr>
      <w:r>
        <w:rPr>
          <w:rFonts w:hint="eastAsia" w:ascii="宋体" w:hAnsi="宋体" w:cs="宋体"/>
          <w:kern w:val="0"/>
          <w:sz w:val="28"/>
          <w:szCs w:val="28"/>
        </w:rPr>
        <w:t>投标文件规定的内容，投标人提交的投标文件如无特殊要求或说明应使用竞价文件所提供的规定文件格式（表格允许按同样格式扩展）。</w:t>
      </w:r>
    </w:p>
    <w:p>
      <w:pPr>
        <w:numPr>
          <w:ilvl w:val="0"/>
          <w:numId w:val="8"/>
        </w:numPr>
        <w:spacing w:beforeLines="100" w:afterLines="50" w:line="520" w:lineRule="exact"/>
        <w:rPr>
          <w:rFonts w:ascii="宋体" w:hAnsi="宋体" w:cs="宋体"/>
          <w:b/>
          <w:bCs/>
          <w:sz w:val="28"/>
          <w:szCs w:val="28"/>
        </w:rPr>
      </w:pPr>
      <w:r>
        <w:rPr>
          <w:rFonts w:hint="eastAsia" w:ascii="宋体" w:hAnsi="宋体" w:cs="宋体"/>
          <w:b/>
          <w:bCs/>
          <w:sz w:val="28"/>
          <w:szCs w:val="28"/>
        </w:rPr>
        <w:t>投标报价</w:t>
      </w:r>
    </w:p>
    <w:p>
      <w:pPr>
        <w:numPr>
          <w:ilvl w:val="0"/>
          <w:numId w:val="10"/>
        </w:numPr>
        <w:spacing w:line="500" w:lineRule="exact"/>
        <w:rPr>
          <w:rFonts w:ascii="宋体" w:hAnsi="宋体" w:cs="宋体"/>
          <w:sz w:val="28"/>
          <w:szCs w:val="28"/>
        </w:rPr>
      </w:pPr>
      <w:r>
        <w:rPr>
          <w:rFonts w:hint="eastAsia" w:ascii="宋体" w:hAnsi="宋体" w:cs="宋体"/>
          <w:sz w:val="28"/>
          <w:szCs w:val="28"/>
        </w:rPr>
        <w:t>本次竞价采用合理低价法，中标单价为基准单价（含9%增值税）。最终结算价按合同签订的基准单价（中标单价）×实际运输量计算。</w:t>
      </w:r>
    </w:p>
    <w:p>
      <w:pPr>
        <w:numPr>
          <w:ilvl w:val="0"/>
          <w:numId w:val="10"/>
        </w:numPr>
        <w:spacing w:line="500" w:lineRule="exact"/>
        <w:rPr>
          <w:rFonts w:ascii="宋体" w:hAnsi="宋体" w:cs="宋体"/>
          <w:sz w:val="28"/>
          <w:szCs w:val="28"/>
        </w:rPr>
      </w:pPr>
      <w:r>
        <w:rPr>
          <w:rFonts w:hint="eastAsia" w:ascii="宋体" w:hAnsi="宋体" w:cs="宋体"/>
          <w:sz w:val="28"/>
          <w:szCs w:val="28"/>
        </w:rPr>
        <w:t>投标报价应包括投标人中标后为完成合同约定的全部工作需支付的一切费用和拟获得的利润，包括但不限于用于本项目的人工费、机械费、材料费、以及相关的管理费、规费、利润、税金、风险等费用，并考虑了应承担的政策性调整、市场价格风险、人工单价、机械台班价格浮动等的所有风险。</w:t>
      </w:r>
    </w:p>
    <w:p>
      <w:pPr>
        <w:numPr>
          <w:ilvl w:val="0"/>
          <w:numId w:val="10"/>
        </w:numPr>
        <w:spacing w:line="500" w:lineRule="exact"/>
        <w:rPr>
          <w:rFonts w:ascii="宋体" w:hAnsi="宋体" w:cs="宋体"/>
          <w:sz w:val="28"/>
          <w:szCs w:val="28"/>
        </w:rPr>
      </w:pPr>
      <w:r>
        <w:rPr>
          <w:rFonts w:hint="eastAsia" w:ascii="宋体" w:hAnsi="宋体" w:cs="宋体"/>
          <w:sz w:val="28"/>
          <w:szCs w:val="28"/>
        </w:rPr>
        <w:t>人工、材料、设备均由中标人自行提供。</w:t>
      </w:r>
    </w:p>
    <w:p>
      <w:pPr>
        <w:numPr>
          <w:ilvl w:val="0"/>
          <w:numId w:val="10"/>
        </w:numPr>
        <w:spacing w:line="500" w:lineRule="exact"/>
        <w:rPr>
          <w:rFonts w:ascii="宋体" w:hAnsi="宋体" w:cs="宋体"/>
          <w:sz w:val="28"/>
          <w:szCs w:val="28"/>
        </w:rPr>
      </w:pPr>
      <w:r>
        <w:rPr>
          <w:rFonts w:hint="eastAsia" w:ascii="宋体" w:hAnsi="宋体" w:cs="宋体"/>
          <w:sz w:val="28"/>
          <w:szCs w:val="28"/>
        </w:rPr>
        <w:t>投标人对运输方案的优化，竞价人理解为投标人为完成竞价或合同内容所采用的措施项目，不另计算费用。</w:t>
      </w:r>
    </w:p>
    <w:p>
      <w:pPr>
        <w:numPr>
          <w:ilvl w:val="0"/>
          <w:numId w:val="10"/>
        </w:numPr>
        <w:spacing w:line="500" w:lineRule="exact"/>
        <w:rPr>
          <w:rFonts w:ascii="宋体" w:hAnsi="宋体" w:cs="宋体"/>
          <w:sz w:val="28"/>
          <w:szCs w:val="28"/>
        </w:rPr>
      </w:pPr>
      <w:r>
        <w:rPr>
          <w:rFonts w:hint="eastAsia" w:ascii="宋体" w:hAnsi="宋体" w:cs="宋体"/>
          <w:sz w:val="28"/>
          <w:szCs w:val="28"/>
        </w:rPr>
        <w:t>本次竞价运输设有最高限价，超过限价为无效竞价。</w:t>
      </w:r>
    </w:p>
    <w:p>
      <w:pPr>
        <w:numPr>
          <w:ilvl w:val="0"/>
          <w:numId w:val="10"/>
        </w:numPr>
        <w:spacing w:line="500" w:lineRule="exact"/>
        <w:rPr>
          <w:rFonts w:ascii="宋体" w:hAnsi="宋体" w:cs="宋体"/>
          <w:sz w:val="28"/>
          <w:szCs w:val="28"/>
        </w:rPr>
      </w:pPr>
      <w:r>
        <w:rPr>
          <w:rFonts w:hint="eastAsia" w:ascii="宋体" w:hAnsi="宋体" w:cs="宋体"/>
          <w:sz w:val="28"/>
          <w:szCs w:val="28"/>
        </w:rPr>
        <w:t>合同期内，中标人不得以任何原因调整运输单价。</w:t>
      </w:r>
    </w:p>
    <w:p>
      <w:pPr>
        <w:numPr>
          <w:ilvl w:val="0"/>
          <w:numId w:val="8"/>
        </w:numPr>
        <w:spacing w:beforeLines="100" w:afterLines="50" w:line="520" w:lineRule="exact"/>
        <w:rPr>
          <w:rFonts w:ascii="宋体" w:hAnsi="宋体" w:cs="宋体"/>
          <w:b/>
          <w:bCs/>
          <w:sz w:val="28"/>
          <w:szCs w:val="28"/>
        </w:rPr>
      </w:pPr>
      <w:r>
        <w:rPr>
          <w:rFonts w:hint="eastAsia" w:ascii="宋体" w:hAnsi="宋体" w:cs="宋体"/>
          <w:b/>
          <w:bCs/>
          <w:sz w:val="28"/>
          <w:szCs w:val="28"/>
        </w:rPr>
        <w:t>投标文件要求</w:t>
      </w:r>
    </w:p>
    <w:p>
      <w:pPr>
        <w:numPr>
          <w:ilvl w:val="0"/>
          <w:numId w:val="7"/>
        </w:numPr>
        <w:spacing w:line="520" w:lineRule="exact"/>
        <w:rPr>
          <w:rFonts w:ascii="宋体" w:hAnsi="宋体" w:cs="宋体"/>
          <w:b/>
          <w:bCs/>
          <w:sz w:val="28"/>
          <w:szCs w:val="28"/>
        </w:rPr>
      </w:pPr>
      <w:r>
        <w:rPr>
          <w:rFonts w:hint="eastAsia" w:ascii="宋体" w:hAnsi="宋体" w:cs="宋体"/>
          <w:sz w:val="28"/>
          <w:szCs w:val="28"/>
        </w:rPr>
        <w:t>1、</w:t>
      </w:r>
      <w:r>
        <w:rPr>
          <w:rFonts w:hint="eastAsia" w:ascii="宋体" w:hAnsi="宋体" w:cs="宋体"/>
          <w:kern w:val="0"/>
          <w:sz w:val="28"/>
          <w:szCs w:val="28"/>
        </w:rPr>
        <w:t>预审资料用文件袋装好、密封，注明投标单位名称并加盖单位公章，</w:t>
      </w:r>
      <w:r>
        <w:rPr>
          <w:rFonts w:hint="eastAsia" w:ascii="宋体" w:hAnsi="宋体" w:cs="宋体"/>
          <w:sz w:val="28"/>
          <w:szCs w:val="28"/>
        </w:rPr>
        <w:t xml:space="preserve">2024年1月 </w:t>
      </w:r>
      <w:r>
        <w:rPr>
          <w:rFonts w:hint="eastAsia" w:ascii="宋体" w:hAnsi="宋体" w:cs="宋体"/>
          <w:sz w:val="28"/>
          <w:szCs w:val="28"/>
          <w:lang w:val="en-US" w:eastAsia="zh-CN"/>
        </w:rPr>
        <w:t>10</w:t>
      </w:r>
      <w:r>
        <w:rPr>
          <w:rFonts w:hint="eastAsia" w:ascii="宋体" w:hAnsi="宋体" w:cs="宋体"/>
          <w:sz w:val="28"/>
          <w:szCs w:val="28"/>
        </w:rPr>
        <w:t xml:space="preserve"> 日12：00前</w:t>
      </w:r>
      <w:r>
        <w:rPr>
          <w:rFonts w:hint="eastAsia" w:ascii="宋体" w:hAnsi="宋体" w:cs="宋体"/>
          <w:sz w:val="28"/>
          <w:szCs w:val="28"/>
          <w:lang w:val="en-US" w:eastAsia="zh-CN"/>
        </w:rPr>
        <w:t>送至矸石加工厂</w:t>
      </w:r>
      <w:r>
        <w:rPr>
          <w:rFonts w:hint="eastAsia" w:ascii="宋体" w:hAnsi="宋体" w:cs="宋体"/>
          <w:kern w:val="0"/>
          <w:sz w:val="28"/>
          <w:szCs w:val="28"/>
        </w:rPr>
        <w:t>，由</w:t>
      </w:r>
      <w:r>
        <w:rPr>
          <w:rFonts w:hint="eastAsia" w:ascii="宋体" w:hAnsi="宋体" w:cs="宋体"/>
          <w:kern w:val="0"/>
          <w:sz w:val="28"/>
          <w:szCs w:val="28"/>
          <w:highlight w:val="yellow"/>
        </w:rPr>
        <w:t>矸石加工厂</w:t>
      </w:r>
      <w:r>
        <w:rPr>
          <w:rFonts w:hint="eastAsia" w:ascii="宋体" w:hAnsi="宋体" w:cs="宋体"/>
          <w:kern w:val="0"/>
          <w:sz w:val="28"/>
          <w:szCs w:val="28"/>
        </w:rPr>
        <w:t>人员进行预审，预审人员签字认定为合格的潜在投标人，方可进行投标，否则所投标书被视为无效标书。矸石加工厂资格预审</w:t>
      </w:r>
      <w:r>
        <w:rPr>
          <w:rFonts w:hint="eastAsia" w:ascii="宋体" w:hAnsi="宋体" w:cs="宋体"/>
          <w:sz w:val="28"/>
          <w:szCs w:val="28"/>
        </w:rPr>
        <w:t>联系人：叶劲松；联系电话：13965229446。</w:t>
      </w:r>
    </w:p>
    <w:p>
      <w:pPr>
        <w:spacing w:line="500" w:lineRule="exact"/>
        <w:rPr>
          <w:rFonts w:ascii="宋体" w:hAnsi="宋体" w:cs="宋体"/>
          <w:kern w:val="0"/>
          <w:sz w:val="28"/>
          <w:szCs w:val="28"/>
        </w:rPr>
      </w:pPr>
      <w:r>
        <w:rPr>
          <w:rFonts w:hint="eastAsia" w:ascii="宋体" w:hAnsi="宋体" w:cs="宋体"/>
          <w:kern w:val="0"/>
          <w:sz w:val="28"/>
          <w:szCs w:val="28"/>
        </w:rPr>
        <w:t>2、投标单位法定代表人应在报价文件相应位置签字并加盖单位公章，如经办人不是法人代表，须提供有法人代表签字的《法人代表授权书》、法人身份证复印件、投标廉洁承诺书及经办人身份证复印件。以上事项不符合要求的视为无效投标。</w:t>
      </w:r>
    </w:p>
    <w:p>
      <w:pPr>
        <w:spacing w:line="500" w:lineRule="exact"/>
        <w:rPr>
          <w:rFonts w:ascii="宋体" w:hAnsi="宋体" w:cs="宋体"/>
          <w:kern w:val="0"/>
          <w:sz w:val="28"/>
          <w:szCs w:val="28"/>
        </w:rPr>
      </w:pPr>
      <w:r>
        <w:rPr>
          <w:rFonts w:hint="eastAsia" w:ascii="宋体" w:hAnsi="宋体" w:cs="宋体"/>
          <w:kern w:val="0"/>
          <w:sz w:val="28"/>
          <w:szCs w:val="28"/>
        </w:rPr>
        <w:t>3、投标文件密封袋封口处应密封完整，加盖投标单位公章，并且注明竞价编号。因投标人制作、密封、寄送报价文件不符合要求的视为无效投标。</w:t>
      </w:r>
    </w:p>
    <w:p>
      <w:pPr>
        <w:spacing w:line="500" w:lineRule="exact"/>
        <w:rPr>
          <w:rFonts w:ascii="宋体" w:hAnsi="宋体" w:cs="宋体"/>
          <w:kern w:val="0"/>
          <w:sz w:val="28"/>
          <w:szCs w:val="28"/>
        </w:rPr>
      </w:pPr>
      <w:r>
        <w:rPr>
          <w:rFonts w:hint="eastAsia" w:ascii="宋体" w:hAnsi="宋体" w:cs="宋体"/>
          <w:kern w:val="0"/>
          <w:sz w:val="28"/>
          <w:szCs w:val="28"/>
        </w:rPr>
        <w:t>4、投标人的所有报价文件，除《法定代表人授权书》中的法定代表人签名、投标廉洁承诺书中的承诺人签字、报价单中的法定代表人或授权委托人签名须手写以外，其他填写的内容均为加盖投标单位公章（原章）的打印件。以上事项不符合要求的视为无效投标。</w:t>
      </w:r>
    </w:p>
    <w:p>
      <w:pPr>
        <w:rPr>
          <w:rFonts w:ascii="Arial" w:hAnsi="Arial" w:cs="宋体"/>
          <w:b/>
          <w:bCs/>
          <w:sz w:val="44"/>
          <w:szCs w:val="44"/>
        </w:rPr>
      </w:pPr>
    </w:p>
    <w:p>
      <w:pPr>
        <w:pStyle w:val="3"/>
        <w:widowControl/>
        <w:numPr>
          <w:ilvl w:val="0"/>
          <w:numId w:val="1"/>
        </w:numPr>
        <w:spacing w:beforeLines="100" w:afterLines="100" w:line="240" w:lineRule="auto"/>
        <w:jc w:val="center"/>
        <w:rPr>
          <w:rFonts w:eastAsia="宋体" w:cs="宋体"/>
          <w:sz w:val="44"/>
          <w:szCs w:val="44"/>
        </w:rPr>
      </w:pPr>
      <w:r>
        <w:rPr>
          <w:rFonts w:hint="eastAsia" w:eastAsia="宋体" w:cs="宋体"/>
          <w:sz w:val="44"/>
          <w:szCs w:val="44"/>
        </w:rPr>
        <w:t>开、评、定标</w:t>
      </w:r>
    </w:p>
    <w:p>
      <w:pPr>
        <w:numPr>
          <w:ilvl w:val="0"/>
          <w:numId w:val="11"/>
        </w:numPr>
        <w:spacing w:line="500" w:lineRule="exact"/>
        <w:rPr>
          <w:rFonts w:ascii="宋体" w:hAnsi="宋体" w:cs="宋体"/>
          <w:b/>
          <w:bCs/>
          <w:sz w:val="28"/>
          <w:szCs w:val="28"/>
        </w:rPr>
      </w:pPr>
      <w:r>
        <w:rPr>
          <w:rFonts w:hint="eastAsia" w:ascii="宋体" w:hAnsi="宋体" w:cs="宋体"/>
          <w:b/>
          <w:bCs/>
          <w:sz w:val="28"/>
          <w:szCs w:val="28"/>
        </w:rPr>
        <w:t>总则</w:t>
      </w:r>
    </w:p>
    <w:p>
      <w:pPr>
        <w:numPr>
          <w:ilvl w:val="0"/>
          <w:numId w:val="12"/>
        </w:numPr>
        <w:spacing w:line="500" w:lineRule="exact"/>
        <w:rPr>
          <w:rFonts w:ascii="宋体" w:hAnsi="宋体" w:cs="宋体"/>
          <w:sz w:val="28"/>
          <w:szCs w:val="28"/>
        </w:rPr>
      </w:pPr>
      <w:r>
        <w:rPr>
          <w:rFonts w:hint="eastAsia" w:ascii="宋体" w:hAnsi="宋体" w:cs="宋体"/>
          <w:sz w:val="28"/>
          <w:szCs w:val="28"/>
        </w:rPr>
        <w:t>为保证本次采购竞价评标工作顺利进行，依据公平、公正、科学、择优的原则，特制定本评标办法。</w:t>
      </w:r>
    </w:p>
    <w:p>
      <w:pPr>
        <w:numPr>
          <w:ilvl w:val="0"/>
          <w:numId w:val="12"/>
        </w:numPr>
        <w:spacing w:line="500" w:lineRule="exact"/>
        <w:rPr>
          <w:rFonts w:ascii="宋体" w:hAnsi="宋体" w:cs="宋体"/>
          <w:sz w:val="28"/>
          <w:szCs w:val="28"/>
        </w:rPr>
      </w:pPr>
      <w:r>
        <w:rPr>
          <w:rFonts w:hint="eastAsia" w:ascii="宋体" w:hAnsi="宋体" w:cs="宋体"/>
          <w:sz w:val="28"/>
          <w:szCs w:val="28"/>
        </w:rPr>
        <w:t>本评标办法依据《中华人民共和国竞价投标法》等有关规定并结合本次竞价特点制定。</w:t>
      </w:r>
    </w:p>
    <w:p>
      <w:pPr>
        <w:numPr>
          <w:ilvl w:val="0"/>
          <w:numId w:val="11"/>
        </w:numPr>
        <w:spacing w:line="500" w:lineRule="exact"/>
        <w:rPr>
          <w:rFonts w:ascii="宋体" w:hAnsi="宋体" w:cs="宋体"/>
          <w:b/>
          <w:bCs/>
          <w:sz w:val="28"/>
          <w:szCs w:val="28"/>
        </w:rPr>
      </w:pPr>
      <w:r>
        <w:rPr>
          <w:rFonts w:hint="eastAsia" w:ascii="宋体" w:hAnsi="宋体" w:cs="宋体"/>
          <w:b/>
          <w:bCs/>
          <w:sz w:val="28"/>
          <w:szCs w:val="28"/>
        </w:rPr>
        <w:t>评标组织机构</w:t>
      </w:r>
    </w:p>
    <w:p>
      <w:pPr>
        <w:numPr>
          <w:ilvl w:val="0"/>
          <w:numId w:val="13"/>
        </w:numPr>
        <w:spacing w:line="500" w:lineRule="exact"/>
        <w:rPr>
          <w:rFonts w:ascii="宋体" w:hAnsi="宋体" w:cs="宋体"/>
          <w:sz w:val="28"/>
          <w:szCs w:val="28"/>
        </w:rPr>
      </w:pPr>
      <w:r>
        <w:rPr>
          <w:rFonts w:hint="eastAsia" w:ascii="宋体" w:hAnsi="宋体" w:cs="宋体"/>
          <w:sz w:val="28"/>
          <w:szCs w:val="28"/>
        </w:rPr>
        <w:t>评标由审计监察室随机临时确定评委并组建的评标委员会负责。</w:t>
      </w:r>
    </w:p>
    <w:p>
      <w:pPr>
        <w:numPr>
          <w:ilvl w:val="0"/>
          <w:numId w:val="13"/>
        </w:numPr>
        <w:spacing w:line="500" w:lineRule="exact"/>
        <w:rPr>
          <w:rFonts w:ascii="宋体" w:hAnsi="宋体" w:cs="宋体"/>
          <w:sz w:val="28"/>
          <w:szCs w:val="28"/>
        </w:rPr>
      </w:pPr>
      <w:r>
        <w:rPr>
          <w:rFonts w:hint="eastAsia" w:ascii="宋体" w:hAnsi="宋体" w:cs="宋体"/>
          <w:sz w:val="28"/>
          <w:szCs w:val="28"/>
        </w:rPr>
        <w:t>评标原则：评标活动遵循公平、公正、科学和择优的原则。</w:t>
      </w:r>
    </w:p>
    <w:p>
      <w:pPr>
        <w:numPr>
          <w:ilvl w:val="0"/>
          <w:numId w:val="13"/>
        </w:numPr>
        <w:spacing w:line="500" w:lineRule="exact"/>
        <w:rPr>
          <w:rFonts w:ascii="宋体" w:hAnsi="宋体" w:cs="宋体"/>
          <w:sz w:val="28"/>
          <w:szCs w:val="28"/>
        </w:rPr>
      </w:pPr>
      <w:r>
        <w:rPr>
          <w:rFonts w:hint="eastAsia" w:ascii="宋体" w:hAnsi="宋体" w:cs="宋体"/>
          <w:sz w:val="28"/>
          <w:szCs w:val="28"/>
        </w:rPr>
        <w:t>评标委员会负责评标、推荐中标候选人工作。如果评标委员会成员对审议事项存有不同意见，以评标委员会成员三分之二以上多数的意见为准。如仍然无法达成一致，审议事项应在重新评审后，以评标委员会多数成员的意见为准。</w:t>
      </w:r>
    </w:p>
    <w:p>
      <w:pPr>
        <w:numPr>
          <w:ilvl w:val="0"/>
          <w:numId w:val="11"/>
        </w:numPr>
        <w:spacing w:line="500" w:lineRule="exact"/>
        <w:rPr>
          <w:rFonts w:ascii="宋体" w:hAnsi="宋体" w:cs="宋体"/>
          <w:b/>
          <w:bCs/>
          <w:sz w:val="28"/>
          <w:szCs w:val="28"/>
        </w:rPr>
      </w:pPr>
      <w:r>
        <w:rPr>
          <w:rFonts w:hint="eastAsia" w:ascii="宋体" w:hAnsi="宋体" w:cs="宋体"/>
          <w:b/>
          <w:bCs/>
          <w:sz w:val="28"/>
          <w:szCs w:val="28"/>
        </w:rPr>
        <w:t>评标工作程序</w:t>
      </w:r>
    </w:p>
    <w:p>
      <w:pPr>
        <w:numPr>
          <w:ilvl w:val="0"/>
          <w:numId w:val="14"/>
        </w:numPr>
        <w:spacing w:line="500" w:lineRule="exact"/>
        <w:ind w:left="420" w:hanging="420" w:hangingChars="150"/>
        <w:rPr>
          <w:rFonts w:ascii="宋体" w:hAnsi="宋体" w:cs="宋体"/>
          <w:sz w:val="28"/>
          <w:szCs w:val="28"/>
        </w:rPr>
      </w:pPr>
      <w:r>
        <w:rPr>
          <w:rFonts w:hint="eastAsia" w:ascii="宋体" w:hAnsi="宋体" w:cs="宋体"/>
          <w:sz w:val="28"/>
          <w:szCs w:val="28"/>
        </w:rPr>
        <w:t>本次评标采用</w:t>
      </w:r>
      <w:r>
        <w:rPr>
          <w:rFonts w:hint="eastAsia" w:ascii="宋体" w:hAnsi="宋体" w:cs="宋体"/>
          <w:b/>
          <w:bCs/>
          <w:sz w:val="28"/>
          <w:szCs w:val="28"/>
        </w:rPr>
        <w:t>合理低价</w:t>
      </w:r>
      <w:r>
        <w:rPr>
          <w:rFonts w:hint="eastAsia" w:ascii="宋体" w:hAnsi="宋体" w:cs="宋体"/>
          <w:sz w:val="28"/>
          <w:szCs w:val="28"/>
        </w:rPr>
        <w:t>中标法。</w:t>
      </w:r>
    </w:p>
    <w:p>
      <w:pPr>
        <w:numPr>
          <w:ilvl w:val="0"/>
          <w:numId w:val="11"/>
        </w:numPr>
        <w:spacing w:line="500" w:lineRule="exact"/>
        <w:rPr>
          <w:rFonts w:ascii="宋体" w:hAnsi="宋体" w:cs="宋体"/>
          <w:b/>
          <w:bCs/>
          <w:sz w:val="28"/>
          <w:szCs w:val="28"/>
        </w:rPr>
      </w:pPr>
      <w:r>
        <w:rPr>
          <w:rFonts w:hint="eastAsia" w:ascii="宋体" w:hAnsi="宋体" w:cs="宋体"/>
          <w:b/>
          <w:bCs/>
          <w:sz w:val="28"/>
          <w:szCs w:val="28"/>
        </w:rPr>
        <w:t>评审</w:t>
      </w:r>
    </w:p>
    <w:p>
      <w:pPr>
        <w:spacing w:line="500" w:lineRule="exact"/>
        <w:ind w:firstLine="560" w:firstLineChars="200"/>
        <w:rPr>
          <w:rFonts w:ascii="宋体" w:hAnsi="宋体" w:cs="宋体"/>
          <w:sz w:val="28"/>
          <w:szCs w:val="28"/>
        </w:rPr>
      </w:pPr>
      <w:r>
        <w:rPr>
          <w:rFonts w:hint="eastAsia" w:ascii="宋体" w:hAnsi="宋体" w:cs="宋体"/>
          <w:sz w:val="28"/>
          <w:szCs w:val="28"/>
        </w:rPr>
        <w:t>评标委员会对满足竞价文件实质性要求的投标文件，按照报价进行评标，根据报价结果结合评标办法，</w:t>
      </w:r>
      <w:r>
        <w:rPr>
          <w:rFonts w:hint="eastAsia" w:ascii="宋体" w:hAnsi="宋体" w:cs="宋体"/>
          <w:b/>
          <w:bCs/>
          <w:sz w:val="28"/>
          <w:szCs w:val="28"/>
        </w:rPr>
        <w:t>推荐1名中标候选人</w:t>
      </w:r>
      <w:r>
        <w:rPr>
          <w:rFonts w:hint="eastAsia" w:ascii="宋体" w:hAnsi="宋体" w:cs="宋体"/>
          <w:sz w:val="28"/>
          <w:szCs w:val="28"/>
        </w:rPr>
        <w:t>。如出现价格相同的多名投标人，根据各投标人自有车辆数量决定中标候选人，车数多者中标候选人。竞价人根据评标委员会推荐的中标候选人确定中标人。</w:t>
      </w:r>
    </w:p>
    <w:p>
      <w:pPr>
        <w:spacing w:line="500" w:lineRule="exact"/>
        <w:rPr>
          <w:rFonts w:ascii="宋体" w:hAnsi="宋体" w:cs="宋体"/>
          <w:b/>
          <w:bCs/>
          <w:sz w:val="28"/>
          <w:szCs w:val="28"/>
        </w:rPr>
      </w:pPr>
      <w:r>
        <w:rPr>
          <w:rFonts w:hint="eastAsia" w:ascii="宋体" w:hAnsi="宋体" w:cs="宋体"/>
          <w:b/>
          <w:bCs/>
          <w:sz w:val="28"/>
          <w:szCs w:val="28"/>
        </w:rPr>
        <w:t>五、投标文件的拒绝</w:t>
      </w:r>
    </w:p>
    <w:p>
      <w:pPr>
        <w:spacing w:line="500" w:lineRule="exact"/>
        <w:ind w:firstLine="560" w:firstLineChars="200"/>
        <w:rPr>
          <w:rFonts w:ascii="宋体" w:hAnsi="宋体" w:cs="宋体"/>
          <w:sz w:val="28"/>
          <w:szCs w:val="28"/>
        </w:rPr>
      </w:pPr>
      <w:r>
        <w:rPr>
          <w:rFonts w:hint="eastAsia" w:ascii="宋体" w:hAnsi="宋体" w:cs="宋体"/>
          <w:sz w:val="28"/>
          <w:szCs w:val="28"/>
        </w:rPr>
        <w:t>出现下列情况之一的按否决其投标处理：</w:t>
      </w:r>
    </w:p>
    <w:p>
      <w:pPr>
        <w:spacing w:line="500" w:lineRule="exact"/>
        <w:rPr>
          <w:rFonts w:ascii="宋体" w:hAnsi="宋体" w:cs="宋体"/>
          <w:sz w:val="28"/>
          <w:szCs w:val="28"/>
        </w:rPr>
      </w:pPr>
      <w:r>
        <w:rPr>
          <w:rFonts w:hint="eastAsia" w:ascii="宋体" w:hAnsi="宋体" w:cs="宋体"/>
          <w:sz w:val="28"/>
          <w:szCs w:val="28"/>
        </w:rPr>
        <w:t>1、投标文件未经投标单位盖章和单位负责人签字；</w:t>
      </w:r>
    </w:p>
    <w:p>
      <w:pPr>
        <w:spacing w:line="500" w:lineRule="exact"/>
        <w:rPr>
          <w:rFonts w:ascii="宋体" w:hAnsi="宋体" w:cs="宋体"/>
          <w:sz w:val="28"/>
          <w:szCs w:val="28"/>
        </w:rPr>
      </w:pPr>
      <w:r>
        <w:rPr>
          <w:rFonts w:hint="eastAsia" w:ascii="宋体" w:hAnsi="宋体" w:cs="宋体"/>
          <w:sz w:val="28"/>
          <w:szCs w:val="28"/>
        </w:rPr>
        <w:t>2、投标人不符合国家或者竞价文件规定的资格条件；</w:t>
      </w:r>
    </w:p>
    <w:p>
      <w:pPr>
        <w:spacing w:line="500" w:lineRule="exact"/>
        <w:rPr>
          <w:rFonts w:ascii="宋体" w:hAnsi="宋体" w:cs="宋体"/>
          <w:sz w:val="28"/>
          <w:szCs w:val="28"/>
        </w:rPr>
      </w:pPr>
      <w:r>
        <w:rPr>
          <w:rFonts w:hint="eastAsia" w:ascii="宋体" w:hAnsi="宋体" w:cs="宋体"/>
          <w:sz w:val="28"/>
          <w:szCs w:val="28"/>
        </w:rPr>
        <w:t>3、同一投标人提交两个以上不同的投标文件或者投标报价；</w:t>
      </w:r>
    </w:p>
    <w:p>
      <w:pPr>
        <w:spacing w:line="500" w:lineRule="exact"/>
        <w:rPr>
          <w:rFonts w:ascii="宋体" w:hAnsi="宋体" w:cs="宋体"/>
          <w:sz w:val="28"/>
          <w:szCs w:val="28"/>
        </w:rPr>
      </w:pPr>
      <w:r>
        <w:rPr>
          <w:rFonts w:hint="eastAsia" w:ascii="宋体" w:hAnsi="宋体" w:cs="宋体"/>
          <w:sz w:val="28"/>
          <w:szCs w:val="28"/>
        </w:rPr>
        <w:t>4、投标报价低于成本或者高于竞价文件设定的最高投标限价；</w:t>
      </w:r>
    </w:p>
    <w:p>
      <w:pPr>
        <w:spacing w:line="500" w:lineRule="exact"/>
        <w:rPr>
          <w:rFonts w:ascii="宋体" w:hAnsi="宋体" w:cs="宋体"/>
          <w:sz w:val="28"/>
          <w:szCs w:val="28"/>
        </w:rPr>
      </w:pPr>
      <w:r>
        <w:rPr>
          <w:rFonts w:hint="eastAsia" w:ascii="宋体" w:hAnsi="宋体" w:cs="宋体"/>
          <w:sz w:val="28"/>
          <w:szCs w:val="28"/>
        </w:rPr>
        <w:t>5、投标文件没有对竞价文件的实质性要求和条件作出响应；</w:t>
      </w:r>
    </w:p>
    <w:p>
      <w:pPr>
        <w:spacing w:line="500" w:lineRule="exact"/>
        <w:rPr>
          <w:rFonts w:ascii="宋体" w:hAnsi="宋体" w:cs="宋体"/>
          <w:sz w:val="28"/>
          <w:szCs w:val="28"/>
        </w:rPr>
      </w:pPr>
      <w:r>
        <w:rPr>
          <w:rFonts w:hint="eastAsia" w:ascii="宋体" w:hAnsi="宋体" w:cs="宋体"/>
          <w:sz w:val="28"/>
          <w:szCs w:val="28"/>
        </w:rPr>
        <w:t>6、投标人有串通投标、弄虚作假、行贿等违法行为；</w:t>
      </w:r>
    </w:p>
    <w:p>
      <w:pPr>
        <w:spacing w:line="500" w:lineRule="exact"/>
        <w:rPr>
          <w:rFonts w:ascii="宋体" w:hAnsi="宋体" w:cs="宋体"/>
          <w:sz w:val="28"/>
          <w:szCs w:val="28"/>
        </w:rPr>
      </w:pPr>
      <w:r>
        <w:rPr>
          <w:rFonts w:hint="eastAsia" w:ascii="宋体" w:hAnsi="宋体" w:cs="宋体"/>
          <w:sz w:val="28"/>
          <w:szCs w:val="28"/>
        </w:rPr>
        <w:t>7、无法定代表人授权书（法定代表人直接投标除外）或授权书的有效性不符合竞价文件规定的；</w:t>
      </w:r>
    </w:p>
    <w:p>
      <w:pPr>
        <w:spacing w:line="500" w:lineRule="exact"/>
        <w:rPr>
          <w:rFonts w:ascii="宋体" w:hAnsi="宋体" w:cs="宋体"/>
          <w:sz w:val="28"/>
          <w:szCs w:val="28"/>
        </w:rPr>
      </w:pPr>
      <w:r>
        <w:rPr>
          <w:rFonts w:hint="eastAsia" w:ascii="宋体" w:hAnsi="宋体" w:cs="宋体"/>
          <w:sz w:val="28"/>
          <w:szCs w:val="28"/>
        </w:rPr>
        <w:t>8、投标人附加了竞价人不能接受的条件的；</w:t>
      </w:r>
    </w:p>
    <w:p>
      <w:pPr>
        <w:spacing w:line="500" w:lineRule="exact"/>
        <w:rPr>
          <w:rFonts w:ascii="宋体" w:hAnsi="宋体" w:cs="宋体"/>
          <w:sz w:val="28"/>
          <w:szCs w:val="28"/>
        </w:rPr>
      </w:pPr>
      <w:r>
        <w:rPr>
          <w:rFonts w:hint="eastAsia" w:ascii="宋体" w:hAnsi="宋体" w:cs="宋体"/>
          <w:sz w:val="28"/>
          <w:szCs w:val="28"/>
        </w:rPr>
        <w:t>9、企业法人为失信人或限制高消费人员的；</w:t>
      </w:r>
    </w:p>
    <w:p>
      <w:pPr>
        <w:adjustRightInd w:val="0"/>
        <w:snapToGrid w:val="0"/>
        <w:spacing w:line="520" w:lineRule="exact"/>
        <w:rPr>
          <w:rFonts w:ascii="宋体" w:hAnsi="宋体" w:cs="宋体"/>
          <w:kern w:val="0"/>
          <w:sz w:val="28"/>
          <w:szCs w:val="28"/>
        </w:rPr>
      </w:pPr>
    </w:p>
    <w:p>
      <w:pPr>
        <w:pStyle w:val="3"/>
        <w:widowControl/>
        <w:numPr>
          <w:ilvl w:val="0"/>
          <w:numId w:val="1"/>
        </w:numPr>
        <w:spacing w:beforeLines="100" w:afterLines="100" w:line="240" w:lineRule="auto"/>
        <w:jc w:val="center"/>
        <w:rPr>
          <w:rFonts w:eastAsia="宋体" w:cs="宋体"/>
          <w:sz w:val="44"/>
          <w:szCs w:val="44"/>
        </w:rPr>
      </w:pPr>
      <w:r>
        <w:rPr>
          <w:rFonts w:hint="eastAsia" w:eastAsia="宋体" w:cs="宋体"/>
          <w:sz w:val="44"/>
          <w:szCs w:val="44"/>
        </w:rPr>
        <w:t>合同主要条款</w:t>
      </w:r>
    </w:p>
    <w:p>
      <w:pPr>
        <w:numPr>
          <w:ilvl w:val="0"/>
          <w:numId w:val="15"/>
        </w:numPr>
        <w:spacing w:beforeLines="100" w:afterLines="50" w:line="520" w:lineRule="exact"/>
        <w:rPr>
          <w:rFonts w:ascii="宋体" w:hAnsi="宋体" w:cs="宋体"/>
          <w:b/>
          <w:bCs/>
          <w:sz w:val="28"/>
          <w:szCs w:val="28"/>
        </w:rPr>
      </w:pPr>
      <w:r>
        <w:rPr>
          <w:rFonts w:hint="eastAsia" w:ascii="宋体" w:hAnsi="宋体" w:cs="宋体"/>
          <w:b/>
          <w:bCs/>
          <w:sz w:val="28"/>
          <w:szCs w:val="28"/>
        </w:rPr>
        <w:t>运输车辆要求：</w:t>
      </w:r>
    </w:p>
    <w:p>
      <w:pPr>
        <w:spacing w:line="520" w:lineRule="exact"/>
        <w:rPr>
          <w:rFonts w:ascii="宋体" w:hAnsi="宋体" w:cs="宋体"/>
          <w:kern w:val="0"/>
          <w:sz w:val="28"/>
          <w:szCs w:val="28"/>
        </w:rPr>
      </w:pPr>
      <w:r>
        <w:rPr>
          <w:rFonts w:hint="eastAsia" w:ascii="宋体" w:hAnsi="宋体" w:cs="宋体"/>
          <w:kern w:val="0"/>
          <w:sz w:val="28"/>
          <w:szCs w:val="28"/>
        </w:rPr>
        <w:t>1、车辆型号环保自卸运输车，额定载重量不低于50吨；</w:t>
      </w:r>
    </w:p>
    <w:p>
      <w:pPr>
        <w:spacing w:line="520" w:lineRule="exact"/>
        <w:rPr>
          <w:rFonts w:ascii="宋体" w:hAnsi="宋体" w:cs="宋体"/>
          <w:kern w:val="0"/>
          <w:sz w:val="28"/>
          <w:szCs w:val="28"/>
        </w:rPr>
      </w:pPr>
      <w:r>
        <w:rPr>
          <w:rFonts w:hint="eastAsia" w:ascii="宋体" w:hAnsi="宋体" w:cs="宋体"/>
          <w:kern w:val="0"/>
          <w:sz w:val="28"/>
          <w:szCs w:val="28"/>
        </w:rPr>
        <w:t>2、车辆需具备自卸物料的功能；</w:t>
      </w:r>
    </w:p>
    <w:p>
      <w:pPr>
        <w:spacing w:line="520" w:lineRule="exact"/>
        <w:rPr>
          <w:rFonts w:ascii="宋体" w:hAnsi="宋体" w:cs="宋体"/>
          <w:kern w:val="0"/>
          <w:sz w:val="28"/>
          <w:szCs w:val="28"/>
        </w:rPr>
      </w:pPr>
      <w:r>
        <w:rPr>
          <w:rFonts w:hint="eastAsia" w:ascii="宋体" w:hAnsi="宋体" w:cs="宋体"/>
          <w:kern w:val="0"/>
          <w:sz w:val="28"/>
          <w:szCs w:val="28"/>
        </w:rPr>
        <w:t>3、车辆需配备GPS定位设备，可实时监控位置；</w:t>
      </w:r>
    </w:p>
    <w:p>
      <w:pPr>
        <w:spacing w:line="520" w:lineRule="exact"/>
        <w:rPr>
          <w:rFonts w:ascii="宋体" w:hAnsi="宋体" w:cs="宋体"/>
          <w:kern w:val="0"/>
          <w:sz w:val="28"/>
          <w:szCs w:val="28"/>
        </w:rPr>
      </w:pPr>
      <w:r>
        <w:rPr>
          <w:rFonts w:hint="eastAsia" w:ascii="宋体" w:hAnsi="宋体" w:cs="宋体"/>
          <w:kern w:val="0"/>
          <w:sz w:val="28"/>
          <w:szCs w:val="28"/>
        </w:rPr>
        <w:t>4、车辆必须具备道路运输资格，保险手续齐全；</w:t>
      </w:r>
    </w:p>
    <w:p>
      <w:pPr>
        <w:spacing w:line="520" w:lineRule="exact"/>
        <w:rPr>
          <w:rFonts w:ascii="宋体" w:hAnsi="宋体" w:cs="宋体"/>
          <w:kern w:val="0"/>
          <w:sz w:val="28"/>
          <w:szCs w:val="28"/>
        </w:rPr>
      </w:pPr>
      <w:r>
        <w:rPr>
          <w:rFonts w:hint="eastAsia" w:ascii="宋体" w:hAnsi="宋体" w:cs="宋体"/>
          <w:kern w:val="0"/>
          <w:sz w:val="28"/>
          <w:szCs w:val="28"/>
        </w:rPr>
        <w:t>5、驾驶员必须持证上岗，无重大运输违法记录；</w:t>
      </w:r>
    </w:p>
    <w:p>
      <w:pPr>
        <w:spacing w:line="520" w:lineRule="exact"/>
        <w:rPr>
          <w:rFonts w:ascii="宋体" w:hAnsi="宋体" w:cs="宋体"/>
          <w:sz w:val="28"/>
          <w:szCs w:val="28"/>
        </w:rPr>
      </w:pPr>
      <w:r>
        <w:rPr>
          <w:rFonts w:hint="eastAsia" w:ascii="宋体" w:hAnsi="宋体" w:cs="宋体"/>
          <w:kern w:val="0"/>
          <w:sz w:val="28"/>
          <w:szCs w:val="28"/>
        </w:rPr>
        <w:t>6、车辆需符合国六排放标准。</w:t>
      </w:r>
    </w:p>
    <w:p>
      <w:pPr>
        <w:numPr>
          <w:ilvl w:val="0"/>
          <w:numId w:val="15"/>
        </w:numPr>
        <w:spacing w:beforeLines="100" w:afterLines="50" w:line="520" w:lineRule="exact"/>
        <w:rPr>
          <w:rFonts w:ascii="宋体" w:hAnsi="宋体" w:cs="宋体"/>
          <w:b/>
          <w:bCs/>
          <w:sz w:val="28"/>
          <w:szCs w:val="28"/>
        </w:rPr>
      </w:pPr>
      <w:r>
        <w:rPr>
          <w:rFonts w:hint="eastAsia" w:ascii="宋体" w:hAnsi="宋体" w:cs="宋体"/>
          <w:b/>
          <w:bCs/>
          <w:sz w:val="28"/>
          <w:szCs w:val="28"/>
        </w:rPr>
        <w:t>运输货物概况：</w:t>
      </w:r>
    </w:p>
    <w:p>
      <w:pPr>
        <w:spacing w:line="520" w:lineRule="exact"/>
        <w:ind w:firstLine="560" w:firstLineChars="200"/>
        <w:rPr>
          <w:rFonts w:ascii="宋体" w:hAnsi="宋体" w:cs="宋体"/>
          <w:sz w:val="28"/>
          <w:szCs w:val="28"/>
        </w:rPr>
      </w:pPr>
      <w:r>
        <w:rPr>
          <w:rFonts w:hint="eastAsia" w:ascii="宋体" w:hAnsi="宋体" w:cs="宋体"/>
          <w:sz w:val="28"/>
          <w:szCs w:val="28"/>
        </w:rPr>
        <w:t>1、货物名称：</w:t>
      </w:r>
      <w:r>
        <w:rPr>
          <w:rFonts w:hint="eastAsia" w:ascii="宋体" w:hAnsi="宋体" w:cs="宋体"/>
          <w:sz w:val="28"/>
          <w:szCs w:val="28"/>
          <w:u w:val="single"/>
        </w:rPr>
        <w:t xml:space="preserve"> 矸石产品（石子、混合料、石粉）</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2、货物运输要求：运输过程中保证密封、覆盖，不得泼洒、裸露；</w:t>
      </w:r>
    </w:p>
    <w:p>
      <w:pPr>
        <w:numPr>
          <w:ilvl w:val="0"/>
          <w:numId w:val="15"/>
        </w:numPr>
        <w:spacing w:beforeLines="100" w:afterLines="50" w:line="520" w:lineRule="exact"/>
        <w:rPr>
          <w:rFonts w:ascii="宋体" w:hAnsi="宋体" w:cs="宋体"/>
          <w:b/>
          <w:bCs/>
          <w:sz w:val="28"/>
          <w:szCs w:val="28"/>
        </w:rPr>
      </w:pPr>
      <w:r>
        <w:rPr>
          <w:rFonts w:hint="eastAsia" w:ascii="宋体" w:hAnsi="宋体" w:cs="宋体"/>
          <w:b/>
          <w:bCs/>
          <w:sz w:val="28"/>
          <w:szCs w:val="28"/>
        </w:rPr>
        <w:t>承运内容：</w:t>
      </w:r>
    </w:p>
    <w:p>
      <w:pPr>
        <w:spacing w:line="520" w:lineRule="exact"/>
        <w:ind w:firstLine="560" w:firstLineChars="200"/>
        <w:rPr>
          <w:rFonts w:ascii="宋体" w:hAnsi="宋体" w:cs="宋体"/>
          <w:sz w:val="28"/>
          <w:szCs w:val="28"/>
        </w:rPr>
      </w:pPr>
      <w:r>
        <w:rPr>
          <w:rFonts w:hint="eastAsia" w:ascii="宋体" w:hAnsi="宋体" w:cs="宋体"/>
          <w:sz w:val="28"/>
          <w:szCs w:val="28"/>
        </w:rPr>
        <w:t>甲方将矸石产品运输发包给乙方,由乙方承包运输,乙方负责从甲方指定地点装车，运输到甲方指定地点，并卸货至指定料仓。</w:t>
      </w:r>
    </w:p>
    <w:p>
      <w:pPr>
        <w:spacing w:line="520" w:lineRule="exact"/>
        <w:ind w:firstLine="560" w:firstLineChars="200"/>
        <w:rPr>
          <w:rFonts w:ascii="宋体" w:hAnsi="宋体" w:cs="宋体"/>
          <w:sz w:val="28"/>
          <w:szCs w:val="28"/>
        </w:rPr>
      </w:pPr>
      <w:r>
        <w:rPr>
          <w:rFonts w:hint="eastAsia" w:ascii="宋体" w:hAnsi="宋体" w:cs="宋体"/>
          <w:sz w:val="28"/>
          <w:szCs w:val="28"/>
        </w:rPr>
        <w:t>起点：</w:t>
      </w:r>
      <w:r>
        <w:rPr>
          <w:rFonts w:hint="eastAsia" w:ascii="宋体" w:hAnsi="宋体" w:cs="宋体"/>
          <w:sz w:val="28"/>
          <w:szCs w:val="28"/>
          <w:u w:val="single"/>
        </w:rPr>
        <w:t>冬瓜山矸石场，</w:t>
      </w:r>
      <w:r>
        <w:rPr>
          <w:rFonts w:hint="eastAsia" w:ascii="宋体" w:hAnsi="宋体" w:cs="宋体"/>
          <w:sz w:val="28"/>
          <w:szCs w:val="28"/>
        </w:rPr>
        <w:t>终点：</w:t>
      </w:r>
      <w:r>
        <w:rPr>
          <w:rFonts w:hint="eastAsia" w:ascii="宋体" w:hAnsi="宋体" w:cs="宋体"/>
          <w:sz w:val="28"/>
          <w:szCs w:val="28"/>
          <w:u w:val="single"/>
        </w:rPr>
        <w:t>铜冠建安在建施工现场等</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运输量：</w:t>
      </w:r>
      <w:r>
        <w:rPr>
          <w:rFonts w:hint="eastAsia" w:ascii="宋体" w:hAnsi="宋体" w:cs="宋体"/>
          <w:sz w:val="28"/>
          <w:szCs w:val="28"/>
          <w:u w:val="single"/>
        </w:rPr>
        <w:t>月预计量约30000吨（以实际发生量为准）</w:t>
      </w:r>
      <w:r>
        <w:rPr>
          <w:rFonts w:hint="eastAsia" w:ascii="宋体" w:hAnsi="宋体" w:cs="宋体"/>
          <w:sz w:val="28"/>
          <w:szCs w:val="28"/>
        </w:rPr>
        <w:t>。</w:t>
      </w:r>
    </w:p>
    <w:p>
      <w:pPr>
        <w:spacing w:beforeLines="100" w:afterLines="50" w:line="520" w:lineRule="exact"/>
        <w:rPr>
          <w:rFonts w:ascii="宋体" w:hAnsi="宋体" w:cs="宋体"/>
          <w:b/>
          <w:bCs/>
          <w:sz w:val="28"/>
          <w:szCs w:val="28"/>
        </w:rPr>
      </w:pPr>
      <w:r>
        <w:rPr>
          <w:rFonts w:hint="eastAsia" w:ascii="宋体" w:hAnsi="宋体" w:cs="宋体"/>
          <w:b/>
          <w:bCs/>
          <w:sz w:val="28"/>
          <w:szCs w:val="28"/>
        </w:rPr>
        <w:t>四、合同期限：</w:t>
      </w:r>
    </w:p>
    <w:p>
      <w:pPr>
        <w:spacing w:beforeLines="100" w:afterLines="50" w:line="520" w:lineRule="exact"/>
        <w:rPr>
          <w:rFonts w:ascii="宋体" w:hAnsi="宋体" w:cs="宋体"/>
          <w:b/>
          <w:bCs/>
          <w:sz w:val="28"/>
          <w:szCs w:val="28"/>
        </w:rPr>
      </w:pPr>
      <w:r>
        <w:rPr>
          <w:rFonts w:hint="eastAsia" w:ascii="宋体" w:hAnsi="宋体" w:cs="宋体"/>
          <w:sz w:val="28"/>
          <w:szCs w:val="28"/>
          <w:u w:val="single"/>
        </w:rPr>
        <w:t>2024年1月1日至2024年1月31日。</w:t>
      </w:r>
    </w:p>
    <w:p>
      <w:pPr>
        <w:spacing w:beforeLines="100" w:afterLines="50" w:line="520" w:lineRule="exact"/>
        <w:rPr>
          <w:rFonts w:ascii="宋体" w:hAnsi="宋体" w:cs="宋体"/>
          <w:b/>
          <w:bCs/>
          <w:sz w:val="28"/>
          <w:szCs w:val="28"/>
        </w:rPr>
      </w:pPr>
      <w:r>
        <w:rPr>
          <w:rFonts w:hint="eastAsia" w:ascii="宋体" w:hAnsi="宋体" w:cs="宋体"/>
          <w:b/>
          <w:bCs/>
          <w:sz w:val="28"/>
          <w:szCs w:val="28"/>
        </w:rPr>
        <w:t>五、运输价格：</w:t>
      </w:r>
    </w:p>
    <w:tbl>
      <w:tblPr>
        <w:tblStyle w:val="21"/>
        <w:tblW w:w="9138"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4"/>
        <w:gridCol w:w="2968"/>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024" w:type="dxa"/>
            <w:vAlign w:val="center"/>
          </w:tcPr>
          <w:p>
            <w:pPr>
              <w:spacing w:line="520" w:lineRule="exact"/>
              <w:jc w:val="center"/>
              <w:rPr>
                <w:rFonts w:ascii="宋体" w:hAnsi="宋体" w:cs="宋体"/>
                <w:sz w:val="28"/>
                <w:szCs w:val="28"/>
              </w:rPr>
            </w:pPr>
            <w:r>
              <w:rPr>
                <w:rFonts w:hint="eastAsia" w:ascii="宋体" w:hAnsi="宋体" w:cs="宋体"/>
                <w:sz w:val="28"/>
                <w:szCs w:val="28"/>
              </w:rPr>
              <w:t>运输起点</w:t>
            </w:r>
          </w:p>
        </w:tc>
        <w:tc>
          <w:tcPr>
            <w:tcW w:w="2968" w:type="dxa"/>
            <w:vAlign w:val="center"/>
          </w:tcPr>
          <w:p>
            <w:pPr>
              <w:spacing w:line="520" w:lineRule="exact"/>
              <w:jc w:val="center"/>
              <w:rPr>
                <w:rFonts w:ascii="宋体" w:hAnsi="宋体" w:cs="宋体"/>
                <w:sz w:val="28"/>
                <w:szCs w:val="28"/>
              </w:rPr>
            </w:pPr>
            <w:r>
              <w:rPr>
                <w:rFonts w:hint="eastAsia" w:ascii="宋体" w:hAnsi="宋体" w:cs="宋体"/>
                <w:sz w:val="28"/>
                <w:szCs w:val="28"/>
              </w:rPr>
              <w:t>运输终点</w:t>
            </w:r>
          </w:p>
        </w:tc>
        <w:tc>
          <w:tcPr>
            <w:tcW w:w="3146" w:type="dxa"/>
            <w:vAlign w:val="center"/>
          </w:tcPr>
          <w:p>
            <w:pPr>
              <w:spacing w:line="520" w:lineRule="exact"/>
              <w:jc w:val="center"/>
              <w:rPr>
                <w:rFonts w:ascii="宋体" w:hAnsi="宋体" w:cs="宋体"/>
                <w:sz w:val="28"/>
                <w:szCs w:val="28"/>
              </w:rPr>
            </w:pPr>
            <w:r>
              <w:rPr>
                <w:rFonts w:hint="eastAsia" w:ascii="宋体" w:hAnsi="宋体" w:cs="宋体"/>
                <w:sz w:val="28"/>
                <w:szCs w:val="28"/>
              </w:rPr>
              <w:t>含税单价（元 /吨）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24" w:type="dxa"/>
            <w:vAlign w:val="center"/>
          </w:tcPr>
          <w:p>
            <w:pPr>
              <w:spacing w:line="520" w:lineRule="exact"/>
              <w:jc w:val="center"/>
              <w:rPr>
                <w:rFonts w:ascii="宋体" w:hAnsi="宋体" w:cs="宋体"/>
                <w:sz w:val="28"/>
                <w:szCs w:val="28"/>
              </w:rPr>
            </w:pPr>
            <w:r>
              <w:rPr>
                <w:rFonts w:hint="eastAsia" w:ascii="宋体" w:hAnsi="宋体" w:cs="宋体"/>
                <w:sz w:val="28"/>
                <w:szCs w:val="28"/>
              </w:rPr>
              <w:t>冬瓜山矸石场</w:t>
            </w:r>
          </w:p>
        </w:tc>
        <w:tc>
          <w:tcPr>
            <w:tcW w:w="2968" w:type="dxa"/>
            <w:vAlign w:val="center"/>
          </w:tcPr>
          <w:p>
            <w:pPr>
              <w:spacing w:line="520" w:lineRule="exact"/>
              <w:jc w:val="center"/>
              <w:rPr>
                <w:rFonts w:ascii="宋体" w:hAnsi="宋体" w:cs="宋体"/>
                <w:sz w:val="28"/>
                <w:szCs w:val="28"/>
              </w:rPr>
            </w:pPr>
            <w:r>
              <w:rPr>
                <w:rFonts w:hint="eastAsia" w:ascii="宋体" w:hAnsi="宋体" w:cs="宋体"/>
                <w:sz w:val="28"/>
                <w:szCs w:val="28"/>
              </w:rPr>
              <w:t>铜陵市</w:t>
            </w:r>
          </w:p>
        </w:tc>
        <w:tc>
          <w:tcPr>
            <w:tcW w:w="3146" w:type="dxa"/>
            <w:vAlign w:val="center"/>
          </w:tcPr>
          <w:p>
            <w:pPr>
              <w:spacing w:line="520" w:lineRule="exact"/>
              <w:jc w:val="center"/>
              <w:rPr>
                <w:rFonts w:ascii="宋体" w:hAnsi="宋体" w:cs="宋体"/>
                <w:sz w:val="28"/>
                <w:szCs w:val="28"/>
              </w:rPr>
            </w:pPr>
          </w:p>
        </w:tc>
      </w:tr>
    </w:tbl>
    <w:p>
      <w:pPr>
        <w:spacing w:line="520" w:lineRule="exact"/>
        <w:ind w:firstLine="560" w:firstLineChars="200"/>
        <w:rPr>
          <w:rFonts w:ascii="宋体" w:hAnsi="宋体" w:cs="宋体"/>
          <w:sz w:val="28"/>
          <w:szCs w:val="28"/>
        </w:rPr>
      </w:pPr>
      <w:r>
        <w:rPr>
          <w:rFonts w:hint="eastAsia" w:ascii="宋体" w:hAnsi="宋体" w:cs="宋体"/>
          <w:sz w:val="28"/>
          <w:szCs w:val="28"/>
        </w:rPr>
        <w:t>注：以上单价含9%增值税，如遇税率调整，按税前单价调整执行。</w:t>
      </w:r>
    </w:p>
    <w:p>
      <w:pPr>
        <w:spacing w:beforeLines="100" w:afterLines="50" w:line="520" w:lineRule="exact"/>
        <w:rPr>
          <w:rFonts w:ascii="宋体" w:hAnsi="宋体" w:cs="宋体"/>
          <w:b/>
          <w:bCs/>
          <w:sz w:val="28"/>
          <w:szCs w:val="28"/>
        </w:rPr>
      </w:pPr>
      <w:r>
        <w:rPr>
          <w:rFonts w:hint="eastAsia" w:ascii="宋体" w:hAnsi="宋体" w:cs="宋体"/>
          <w:b/>
          <w:bCs/>
          <w:sz w:val="28"/>
          <w:szCs w:val="28"/>
        </w:rPr>
        <w:t>六、货物的计量与损耗：</w:t>
      </w:r>
    </w:p>
    <w:p>
      <w:pPr>
        <w:numPr>
          <w:ilvl w:val="0"/>
          <w:numId w:val="16"/>
        </w:numPr>
        <w:spacing w:line="520" w:lineRule="exact"/>
        <w:ind w:firstLine="638" w:firstLineChars="228"/>
        <w:rPr>
          <w:rFonts w:ascii="宋体" w:hAnsi="宋体" w:cs="宋体"/>
          <w:sz w:val="28"/>
          <w:szCs w:val="28"/>
        </w:rPr>
      </w:pPr>
      <w:r>
        <w:rPr>
          <w:rFonts w:hint="eastAsia" w:ascii="宋体" w:hAnsi="宋体" w:cs="宋体"/>
          <w:sz w:val="28"/>
          <w:szCs w:val="28"/>
        </w:rPr>
        <w:t>计量：乙方车辆进出甲方指定厂区时过磅计货物净重，在合理时间内需抵达运输终点厂区，完成全部承运货物的足额卸货，并在进出终点厂区过磅及货物净重。以两次磅单的较低者结算运费。</w:t>
      </w:r>
    </w:p>
    <w:p>
      <w:pPr>
        <w:numPr>
          <w:ilvl w:val="0"/>
          <w:numId w:val="16"/>
        </w:numPr>
        <w:spacing w:line="520" w:lineRule="exact"/>
        <w:ind w:firstLine="638" w:firstLineChars="228"/>
        <w:rPr>
          <w:rFonts w:ascii="宋体" w:hAnsi="宋体" w:cs="宋体"/>
          <w:sz w:val="28"/>
          <w:szCs w:val="28"/>
        </w:rPr>
      </w:pPr>
      <w:r>
        <w:rPr>
          <w:rFonts w:hint="eastAsia" w:ascii="宋体" w:hAnsi="宋体" w:cs="宋体"/>
          <w:sz w:val="28"/>
          <w:szCs w:val="28"/>
        </w:rPr>
        <w:t>损耗：乙方需足额完成卸货，并避免装、运、卸过程中不必要的货物损失，损耗率需控制在</w:t>
      </w:r>
      <w:r>
        <w:rPr>
          <w:rFonts w:hint="eastAsia" w:ascii="宋体" w:hAnsi="宋体" w:cs="宋体"/>
          <w:sz w:val="28"/>
          <w:szCs w:val="28"/>
          <w:u w:val="single"/>
        </w:rPr>
        <w:t xml:space="preserve"> 2‰ </w:t>
      </w:r>
      <w:r>
        <w:rPr>
          <w:rFonts w:hint="eastAsia" w:ascii="宋体" w:hAnsi="宋体" w:cs="宋体"/>
          <w:sz w:val="28"/>
          <w:szCs w:val="28"/>
        </w:rPr>
        <w:t>以内，超出部分的损耗由乙方承担，按甲方材料采购价格计算损失，自乙方当月运输费中扣除。</w:t>
      </w:r>
    </w:p>
    <w:p>
      <w:pPr>
        <w:spacing w:beforeLines="100" w:afterLines="50" w:line="520" w:lineRule="exact"/>
        <w:rPr>
          <w:rFonts w:ascii="宋体" w:hAnsi="宋体" w:cs="宋体"/>
          <w:b/>
          <w:bCs/>
          <w:sz w:val="28"/>
          <w:szCs w:val="28"/>
        </w:rPr>
      </w:pPr>
      <w:r>
        <w:rPr>
          <w:rFonts w:hint="eastAsia" w:ascii="宋体" w:hAnsi="宋体" w:cs="宋体"/>
          <w:b/>
          <w:bCs/>
          <w:sz w:val="28"/>
          <w:szCs w:val="28"/>
        </w:rPr>
        <w:t>七、结算和支付：</w:t>
      </w:r>
    </w:p>
    <w:p>
      <w:pPr>
        <w:spacing w:line="520" w:lineRule="exact"/>
        <w:ind w:firstLine="560" w:firstLineChars="200"/>
        <w:rPr>
          <w:rFonts w:ascii="宋体" w:hAnsi="宋体" w:cs="宋体"/>
          <w:sz w:val="28"/>
          <w:szCs w:val="28"/>
        </w:rPr>
      </w:pPr>
      <w:r>
        <w:rPr>
          <w:rFonts w:hint="eastAsia" w:ascii="宋体" w:hAnsi="宋体" w:cs="宋体"/>
          <w:sz w:val="28"/>
          <w:szCs w:val="28"/>
        </w:rPr>
        <w:t>1、运输费结算：本月1日至当月31日为一个结算周期，乙方应在每月31日提供当月结算清单至甲方物资管理部门，配合甲方工作人员完成结算审核。审核后，乙方依据结算单在次月1日前开具增值税专用发票交甲方物资管理部门，由甲方办理入账手续。</w:t>
      </w:r>
    </w:p>
    <w:p>
      <w:pPr>
        <w:spacing w:line="520" w:lineRule="exact"/>
        <w:ind w:left="279" w:leftChars="133" w:firstLine="280" w:firstLineChars="100"/>
        <w:rPr>
          <w:rFonts w:ascii="宋体" w:hAnsi="宋体" w:cs="宋体"/>
          <w:sz w:val="28"/>
          <w:szCs w:val="28"/>
        </w:rPr>
      </w:pPr>
      <w:r>
        <w:rPr>
          <w:rFonts w:hint="eastAsia" w:ascii="宋体" w:hAnsi="宋体" w:cs="宋体"/>
          <w:sz w:val="28"/>
          <w:szCs w:val="28"/>
        </w:rPr>
        <w:t>2、运输费支付：甲方按入账金额在次月支付</w:t>
      </w:r>
      <w:r>
        <w:rPr>
          <w:rFonts w:hint="eastAsia" w:ascii="宋体" w:hAnsi="宋体" w:cs="宋体"/>
          <w:sz w:val="28"/>
          <w:szCs w:val="28"/>
          <w:u w:val="single"/>
        </w:rPr>
        <w:t xml:space="preserve"> 70% </w:t>
      </w:r>
      <w:r>
        <w:rPr>
          <w:rFonts w:hint="eastAsia" w:ascii="宋体" w:hAnsi="宋体" w:cs="宋体"/>
          <w:sz w:val="28"/>
          <w:szCs w:val="28"/>
        </w:rPr>
        <w:t>，年底付至</w:t>
      </w:r>
      <w:r>
        <w:rPr>
          <w:rFonts w:hint="eastAsia" w:ascii="宋体" w:hAnsi="宋体" w:cs="宋体"/>
          <w:sz w:val="28"/>
          <w:szCs w:val="28"/>
          <w:u w:val="single"/>
        </w:rPr>
        <w:t xml:space="preserve"> 90% </w:t>
      </w:r>
      <w:r>
        <w:rPr>
          <w:rFonts w:hint="eastAsia" w:ascii="宋体" w:hAnsi="宋体" w:cs="宋体"/>
          <w:sz w:val="28"/>
          <w:szCs w:val="28"/>
        </w:rPr>
        <w:t>,余款</w:t>
      </w:r>
      <w:r>
        <w:rPr>
          <w:rFonts w:hint="eastAsia" w:ascii="宋体" w:hAnsi="宋体" w:cs="宋体"/>
          <w:sz w:val="28"/>
          <w:szCs w:val="28"/>
          <w:u w:val="single"/>
        </w:rPr>
        <w:t xml:space="preserve"> 6个月 </w:t>
      </w:r>
      <w:r>
        <w:rPr>
          <w:rFonts w:hint="eastAsia" w:ascii="宋体" w:hAnsi="宋体" w:cs="宋体"/>
          <w:sz w:val="28"/>
          <w:szCs w:val="28"/>
        </w:rPr>
        <w:t>内付清。</w:t>
      </w:r>
    </w:p>
    <w:p>
      <w:pPr>
        <w:spacing w:line="520" w:lineRule="exact"/>
        <w:ind w:firstLine="560" w:firstLineChars="200"/>
        <w:rPr>
          <w:rFonts w:ascii="宋体" w:hAnsi="宋体" w:cs="宋体"/>
          <w:sz w:val="28"/>
          <w:szCs w:val="28"/>
        </w:rPr>
      </w:pPr>
      <w:r>
        <w:rPr>
          <w:rFonts w:hint="eastAsia" w:ascii="宋体" w:hAnsi="宋体" w:cs="宋体"/>
          <w:sz w:val="28"/>
          <w:szCs w:val="28"/>
        </w:rPr>
        <w:t>3、乙方应按时提供当月全额结算单，不得遗漏统计。如乙方未能在月底前提供当月运输结算单和发票,则延期至下月办理,付款亦顺延，同时罚款</w:t>
      </w:r>
      <w:r>
        <w:rPr>
          <w:rFonts w:hint="eastAsia" w:ascii="宋体" w:hAnsi="宋体" w:cs="宋体"/>
          <w:sz w:val="28"/>
          <w:szCs w:val="28"/>
          <w:u w:val="single"/>
        </w:rPr>
        <w:t xml:space="preserve">5000元 </w:t>
      </w:r>
      <w:r>
        <w:rPr>
          <w:rFonts w:hint="eastAsia" w:ascii="宋体" w:hAnsi="宋体" w:cs="宋体"/>
          <w:sz w:val="28"/>
          <w:szCs w:val="28"/>
        </w:rPr>
        <w:t>。</w:t>
      </w:r>
    </w:p>
    <w:p>
      <w:pPr>
        <w:spacing w:line="520" w:lineRule="exact"/>
        <w:ind w:firstLine="560" w:firstLineChars="200"/>
        <w:rPr>
          <w:rFonts w:ascii="宋体" w:hAnsi="宋体" w:cs="宋体"/>
          <w:sz w:val="28"/>
          <w:szCs w:val="28"/>
        </w:rPr>
      </w:pPr>
      <w:r>
        <w:rPr>
          <w:rFonts w:hint="eastAsia" w:ascii="宋体" w:hAnsi="宋体" w:cs="宋体"/>
          <w:sz w:val="28"/>
          <w:szCs w:val="28"/>
        </w:rPr>
        <w:t>4、甲方开票信息：</w:t>
      </w:r>
    </w:p>
    <w:p>
      <w:pPr>
        <w:spacing w:line="520" w:lineRule="exact"/>
        <w:ind w:firstLine="560" w:firstLineChars="200"/>
        <w:rPr>
          <w:rFonts w:ascii="宋体" w:hAnsi="宋体" w:cs="宋体"/>
          <w:sz w:val="28"/>
          <w:szCs w:val="28"/>
        </w:rPr>
      </w:pPr>
      <w:r>
        <w:rPr>
          <w:rFonts w:hint="eastAsia" w:ascii="宋体" w:hAnsi="宋体" w:cs="宋体"/>
          <w:sz w:val="28"/>
          <w:szCs w:val="28"/>
        </w:rPr>
        <w:t>名称：铜陵有色金属集团铜冠建筑安装股份有限公司；</w:t>
      </w:r>
    </w:p>
    <w:p>
      <w:pPr>
        <w:spacing w:line="520" w:lineRule="exact"/>
        <w:ind w:firstLine="560" w:firstLineChars="200"/>
        <w:rPr>
          <w:rFonts w:ascii="宋体" w:hAnsi="宋体" w:cs="宋体"/>
          <w:sz w:val="28"/>
          <w:szCs w:val="28"/>
        </w:rPr>
      </w:pPr>
      <w:r>
        <w:rPr>
          <w:rFonts w:hint="eastAsia" w:ascii="宋体" w:hAnsi="宋体" w:cs="宋体"/>
          <w:sz w:val="28"/>
          <w:szCs w:val="28"/>
        </w:rPr>
        <w:t>纳税人识别号：913407007998261361；</w:t>
      </w:r>
    </w:p>
    <w:p>
      <w:pPr>
        <w:spacing w:line="520" w:lineRule="exact"/>
        <w:ind w:firstLine="560" w:firstLineChars="200"/>
        <w:rPr>
          <w:rFonts w:ascii="宋体" w:hAnsi="宋体" w:cs="宋体"/>
          <w:sz w:val="28"/>
          <w:szCs w:val="28"/>
        </w:rPr>
      </w:pPr>
      <w:r>
        <w:rPr>
          <w:rFonts w:hint="eastAsia" w:ascii="宋体" w:hAnsi="宋体" w:cs="宋体"/>
          <w:sz w:val="28"/>
          <w:szCs w:val="28"/>
        </w:rPr>
        <w:t>地址、电话：安徽省铜陵市黄山大道南段879号、0562-5860233；</w:t>
      </w:r>
    </w:p>
    <w:p>
      <w:pPr>
        <w:spacing w:line="520" w:lineRule="exact"/>
        <w:ind w:firstLine="560" w:firstLineChars="200"/>
        <w:rPr>
          <w:rFonts w:ascii="宋体" w:hAnsi="宋体" w:cs="宋体"/>
          <w:sz w:val="28"/>
          <w:szCs w:val="28"/>
        </w:rPr>
      </w:pPr>
      <w:r>
        <w:rPr>
          <w:rFonts w:hint="eastAsia" w:ascii="宋体" w:hAnsi="宋体" w:cs="宋体"/>
          <w:sz w:val="28"/>
          <w:szCs w:val="28"/>
        </w:rPr>
        <w:t>开户行及账号：中国工商银行铜陵铜都支行1308024009200056147。</w:t>
      </w:r>
    </w:p>
    <w:p>
      <w:pPr>
        <w:spacing w:line="520" w:lineRule="exact"/>
        <w:ind w:firstLine="560" w:firstLineChars="200"/>
        <w:rPr>
          <w:rFonts w:ascii="宋体" w:hAnsi="宋体" w:cs="宋体"/>
          <w:sz w:val="28"/>
          <w:szCs w:val="28"/>
        </w:rPr>
      </w:pPr>
      <w:r>
        <w:rPr>
          <w:rFonts w:hint="eastAsia" w:ascii="宋体" w:hAnsi="宋体" w:cs="宋体"/>
          <w:sz w:val="28"/>
          <w:szCs w:val="28"/>
        </w:rPr>
        <w:t>5、乙方收款账户：</w:t>
      </w:r>
    </w:p>
    <w:p>
      <w:pPr>
        <w:spacing w:line="520" w:lineRule="exact"/>
        <w:ind w:firstLine="570"/>
        <w:rPr>
          <w:rFonts w:ascii="宋体" w:hAnsi="宋体" w:cs="宋体"/>
          <w:sz w:val="28"/>
          <w:szCs w:val="28"/>
        </w:rPr>
      </w:pPr>
      <w:r>
        <w:rPr>
          <w:rFonts w:hint="eastAsia" w:ascii="宋体" w:hAnsi="宋体" w:cs="宋体"/>
          <w:sz w:val="28"/>
          <w:szCs w:val="28"/>
        </w:rPr>
        <w:t>收款单位名称：</w:t>
      </w:r>
      <w:r>
        <w:rPr>
          <w:rFonts w:hint="eastAsia" w:ascii="宋体" w:hAnsi="宋体" w:cs="宋体"/>
          <w:sz w:val="28"/>
          <w:szCs w:val="28"/>
          <w:u w:val="single"/>
        </w:rPr>
        <w:t xml:space="preserve">            　　　　　　　　　　　            </w:t>
      </w:r>
      <w:r>
        <w:rPr>
          <w:rFonts w:hint="eastAsia" w:ascii="宋体" w:hAnsi="宋体" w:cs="宋体"/>
          <w:sz w:val="28"/>
          <w:szCs w:val="28"/>
        </w:rPr>
        <w:t>；</w:t>
      </w:r>
    </w:p>
    <w:p>
      <w:pPr>
        <w:spacing w:line="520" w:lineRule="exact"/>
        <w:ind w:firstLine="570"/>
        <w:rPr>
          <w:rFonts w:ascii="宋体" w:hAnsi="宋体" w:cs="宋体"/>
          <w:sz w:val="28"/>
          <w:szCs w:val="28"/>
        </w:rPr>
      </w:pPr>
      <w:r>
        <w:rPr>
          <w:rFonts w:hint="eastAsia" w:ascii="宋体" w:hAnsi="宋体" w:cs="宋体"/>
          <w:sz w:val="28"/>
          <w:szCs w:val="28"/>
        </w:rPr>
        <w:t>纳税人识别号：</w:t>
      </w:r>
      <w:r>
        <w:rPr>
          <w:rFonts w:hint="eastAsia" w:ascii="宋体" w:hAnsi="宋体" w:cs="宋体"/>
          <w:sz w:val="28"/>
          <w:szCs w:val="28"/>
          <w:u w:val="single"/>
        </w:rPr>
        <w:t xml:space="preserve">               　　　　　　　　　　          </w:t>
      </w:r>
      <w:r>
        <w:rPr>
          <w:rFonts w:hint="eastAsia" w:ascii="宋体" w:hAnsi="宋体" w:cs="宋体"/>
          <w:sz w:val="28"/>
          <w:szCs w:val="28"/>
        </w:rPr>
        <w:t>；</w:t>
      </w:r>
    </w:p>
    <w:p>
      <w:pPr>
        <w:spacing w:line="520" w:lineRule="exact"/>
        <w:ind w:firstLine="570"/>
        <w:rPr>
          <w:rFonts w:ascii="宋体" w:hAnsi="宋体" w:cs="宋体"/>
          <w:sz w:val="28"/>
          <w:szCs w:val="28"/>
        </w:rPr>
      </w:pPr>
      <w:r>
        <w:rPr>
          <w:rFonts w:hint="eastAsia" w:ascii="宋体" w:hAnsi="宋体" w:cs="宋体"/>
          <w:sz w:val="28"/>
          <w:szCs w:val="28"/>
        </w:rPr>
        <w:t>地址、电话：；</w:t>
      </w:r>
    </w:p>
    <w:p>
      <w:pPr>
        <w:spacing w:line="520" w:lineRule="exact"/>
        <w:ind w:firstLine="570"/>
        <w:rPr>
          <w:rFonts w:ascii="宋体" w:hAnsi="宋体" w:cs="宋体"/>
          <w:sz w:val="28"/>
          <w:szCs w:val="28"/>
        </w:rPr>
      </w:pPr>
      <w:r>
        <w:rPr>
          <w:rFonts w:hint="eastAsia" w:ascii="宋体" w:hAnsi="宋体" w:cs="宋体"/>
          <w:sz w:val="28"/>
          <w:szCs w:val="28"/>
        </w:rPr>
        <w:t>开户行及账号：</w:t>
      </w:r>
      <w:r>
        <w:rPr>
          <w:rFonts w:hint="eastAsia" w:ascii="宋体" w:hAnsi="宋体" w:cs="宋体"/>
          <w:sz w:val="28"/>
          <w:szCs w:val="28"/>
          <w:u w:val="single"/>
        </w:rPr>
        <w:t xml:space="preserve">                  　　　　　　　　　　        </w:t>
      </w:r>
      <w:r>
        <w:rPr>
          <w:rFonts w:hint="eastAsia" w:ascii="宋体" w:hAnsi="宋体" w:cs="宋体"/>
          <w:sz w:val="28"/>
          <w:szCs w:val="28"/>
        </w:rPr>
        <w:t>。</w:t>
      </w:r>
    </w:p>
    <w:p>
      <w:pPr>
        <w:spacing w:beforeLines="100" w:afterLines="50" w:line="520" w:lineRule="exact"/>
        <w:rPr>
          <w:rFonts w:ascii="宋体" w:hAnsi="宋体" w:cs="宋体"/>
          <w:b/>
          <w:bCs/>
          <w:sz w:val="28"/>
          <w:szCs w:val="28"/>
        </w:rPr>
      </w:pPr>
      <w:r>
        <w:rPr>
          <w:rFonts w:hint="eastAsia" w:ascii="宋体" w:hAnsi="宋体" w:cs="宋体"/>
          <w:b/>
          <w:bCs/>
          <w:sz w:val="28"/>
          <w:szCs w:val="28"/>
        </w:rPr>
        <w:t>八、甲方的义务和责任：</w:t>
      </w:r>
    </w:p>
    <w:p>
      <w:pPr>
        <w:spacing w:line="520" w:lineRule="exact"/>
        <w:ind w:firstLine="560" w:firstLineChars="200"/>
        <w:rPr>
          <w:rFonts w:ascii="宋体" w:hAnsi="宋体" w:cs="宋体"/>
          <w:sz w:val="28"/>
          <w:szCs w:val="28"/>
        </w:rPr>
      </w:pPr>
      <w:r>
        <w:rPr>
          <w:rFonts w:hint="eastAsia" w:ascii="宋体" w:hAnsi="宋体" w:cs="宋体"/>
          <w:sz w:val="28"/>
          <w:szCs w:val="28"/>
        </w:rPr>
        <w:t>1、按照双方约定向乙方支付运费。</w:t>
      </w:r>
    </w:p>
    <w:p>
      <w:pPr>
        <w:spacing w:line="520" w:lineRule="exact"/>
        <w:ind w:firstLine="560" w:firstLineChars="200"/>
        <w:rPr>
          <w:rFonts w:ascii="宋体" w:hAnsi="宋体" w:cs="宋体"/>
          <w:sz w:val="28"/>
          <w:szCs w:val="28"/>
        </w:rPr>
      </w:pPr>
      <w:r>
        <w:rPr>
          <w:rFonts w:hint="eastAsia" w:ascii="宋体" w:hAnsi="宋体" w:cs="宋体"/>
          <w:sz w:val="28"/>
          <w:szCs w:val="28"/>
        </w:rPr>
        <w:t>2、甲方保证厂区内道路顺畅，司磅及时。</w:t>
      </w:r>
    </w:p>
    <w:p>
      <w:pPr>
        <w:spacing w:line="520" w:lineRule="exact"/>
        <w:ind w:firstLine="560" w:firstLineChars="200"/>
        <w:rPr>
          <w:rFonts w:ascii="宋体" w:hAnsi="宋体" w:cs="宋体"/>
          <w:sz w:val="28"/>
          <w:szCs w:val="28"/>
        </w:rPr>
      </w:pPr>
      <w:r>
        <w:rPr>
          <w:rFonts w:hint="eastAsia" w:ascii="宋体" w:hAnsi="宋体" w:cs="宋体"/>
          <w:sz w:val="28"/>
          <w:szCs w:val="28"/>
        </w:rPr>
        <w:t>3、甲方应在每天下午16:00前报送次日的运输计划，以便乙方及时安排运输车辆。</w:t>
      </w:r>
    </w:p>
    <w:p>
      <w:pPr>
        <w:spacing w:beforeLines="100" w:afterLines="50" w:line="520" w:lineRule="exact"/>
        <w:rPr>
          <w:rFonts w:ascii="宋体" w:hAnsi="宋体" w:cs="宋体"/>
          <w:b/>
          <w:bCs/>
          <w:sz w:val="28"/>
          <w:szCs w:val="28"/>
        </w:rPr>
      </w:pPr>
      <w:r>
        <w:rPr>
          <w:rFonts w:hint="eastAsia" w:ascii="宋体" w:hAnsi="宋体" w:cs="宋体"/>
          <w:b/>
          <w:bCs/>
          <w:sz w:val="28"/>
          <w:szCs w:val="28"/>
        </w:rPr>
        <w:t>九、乙方的义务和责任：</w:t>
      </w:r>
    </w:p>
    <w:p>
      <w:pPr>
        <w:spacing w:line="520" w:lineRule="exact"/>
        <w:ind w:firstLine="560" w:firstLineChars="200"/>
        <w:rPr>
          <w:rFonts w:ascii="宋体" w:hAnsi="宋体" w:cs="宋体"/>
          <w:sz w:val="28"/>
          <w:szCs w:val="28"/>
        </w:rPr>
      </w:pPr>
      <w:r>
        <w:rPr>
          <w:rFonts w:hint="eastAsia" w:ascii="宋体" w:hAnsi="宋体" w:cs="宋体"/>
          <w:sz w:val="28"/>
          <w:szCs w:val="28"/>
        </w:rPr>
        <w:t>1、乙方负责提供充足的车辆资源,运输车辆的车型、车况应符合甲方货物运输、卸货的要求,并保证货物按甲方约定的时间将货物安全送达目的地。</w:t>
      </w:r>
    </w:p>
    <w:p>
      <w:pPr>
        <w:spacing w:line="520" w:lineRule="exact"/>
        <w:ind w:firstLine="560" w:firstLineChars="200"/>
        <w:rPr>
          <w:rFonts w:ascii="宋体" w:hAnsi="宋体" w:cs="宋体"/>
          <w:sz w:val="28"/>
          <w:szCs w:val="28"/>
        </w:rPr>
      </w:pPr>
      <w:r>
        <w:rPr>
          <w:rFonts w:hint="eastAsia" w:ascii="宋体" w:hAnsi="宋体" w:cs="宋体"/>
          <w:sz w:val="28"/>
          <w:szCs w:val="28"/>
        </w:rPr>
        <w:t>2、乙方承运司机和车辆应证件齐全,持证上岗，车容车貌整洁干净,并承担全程运输安全义务,对运输过程中货物的损毁、丢失及在运输过程中所发生的一切违章及交通事故均与甲方无关。由此给甲方造成的经济损失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3、甲方发出发货指令2小时内,乙方车辆必须到指定地点装货,杜绝拒单现象。每延误一次装货，对乙方罚款2000元,同时甲方有权自行调派车辆装运,所发生的额外费用由乙方承担。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4、乙方在装车前应对所装货物的品种、数量等进行认真确认，并在矸石项目部领取相关质量资料。</w:t>
      </w:r>
    </w:p>
    <w:p>
      <w:pPr>
        <w:spacing w:line="520" w:lineRule="exact"/>
        <w:ind w:firstLine="560" w:firstLineChars="200"/>
        <w:rPr>
          <w:rFonts w:ascii="宋体" w:hAnsi="宋体" w:cs="宋体"/>
          <w:sz w:val="28"/>
          <w:szCs w:val="28"/>
        </w:rPr>
      </w:pPr>
      <w:r>
        <w:rPr>
          <w:rFonts w:hint="eastAsia" w:ascii="宋体" w:hAnsi="宋体" w:cs="宋体"/>
          <w:sz w:val="28"/>
          <w:szCs w:val="28"/>
        </w:rPr>
        <w:t>5、货物从装车后直到货物交付甲方指定地点之前,乙方承担货物的安全保管及承运责任,发生的损毁、丢失、残损、交货不清、短缺等由此导致的损失均由乙方负责赔偿。</w:t>
      </w:r>
    </w:p>
    <w:p>
      <w:pPr>
        <w:spacing w:line="520" w:lineRule="exact"/>
        <w:ind w:firstLine="560" w:firstLineChars="200"/>
        <w:rPr>
          <w:rFonts w:ascii="宋体" w:hAnsi="宋体" w:cs="宋体"/>
          <w:sz w:val="28"/>
          <w:szCs w:val="28"/>
        </w:rPr>
      </w:pPr>
      <w:r>
        <w:rPr>
          <w:rFonts w:hint="eastAsia" w:ascii="宋体" w:hAnsi="宋体" w:cs="宋体"/>
          <w:sz w:val="28"/>
          <w:szCs w:val="28"/>
        </w:rPr>
        <w:t>6、乙方负责卸货。</w:t>
      </w:r>
    </w:p>
    <w:p>
      <w:pPr>
        <w:spacing w:line="520" w:lineRule="exact"/>
        <w:ind w:firstLine="560" w:firstLineChars="200"/>
        <w:rPr>
          <w:rFonts w:ascii="宋体" w:hAnsi="宋体" w:cs="宋体"/>
          <w:sz w:val="28"/>
          <w:szCs w:val="28"/>
        </w:rPr>
      </w:pPr>
      <w:r>
        <w:rPr>
          <w:rFonts w:hint="eastAsia" w:ascii="宋体" w:hAnsi="宋体" w:cs="宋体"/>
          <w:sz w:val="28"/>
          <w:szCs w:val="28"/>
        </w:rPr>
        <w:t>7、因乙方原因发生单据丢失,甲方无法与购货单位对帐，给甲方造成损失的,由乙方负责全额赔偿。</w:t>
      </w:r>
    </w:p>
    <w:p>
      <w:pPr>
        <w:spacing w:line="520" w:lineRule="exact"/>
        <w:ind w:firstLine="560" w:firstLineChars="200"/>
        <w:rPr>
          <w:rFonts w:ascii="宋体" w:hAnsi="宋体" w:cs="宋体"/>
          <w:sz w:val="28"/>
          <w:szCs w:val="28"/>
        </w:rPr>
      </w:pPr>
      <w:r>
        <w:rPr>
          <w:rFonts w:hint="eastAsia" w:ascii="宋体" w:hAnsi="宋体" w:cs="宋体"/>
          <w:sz w:val="28"/>
          <w:szCs w:val="28"/>
        </w:rPr>
        <w:t>8、乙方所派遣司机必须严格遵守交通法规及有关车辆行驶规章制度,乙方承担合同期车辆、人员交通安全责任。因运输和卸货(含合同约定由乙方负责的装货)发生意外,其损害后果、法律责任和经济损失均由乙方承担。</w:t>
      </w:r>
    </w:p>
    <w:p>
      <w:pPr>
        <w:spacing w:line="520" w:lineRule="exact"/>
        <w:ind w:firstLine="560" w:firstLineChars="200"/>
        <w:rPr>
          <w:rFonts w:ascii="宋体" w:hAnsi="宋体" w:cs="宋体"/>
          <w:sz w:val="28"/>
          <w:szCs w:val="28"/>
        </w:rPr>
      </w:pPr>
      <w:r>
        <w:rPr>
          <w:rFonts w:hint="eastAsia" w:ascii="宋体" w:hAnsi="宋体" w:cs="宋体"/>
          <w:sz w:val="28"/>
          <w:szCs w:val="28"/>
        </w:rPr>
        <w:t>9、乙方在合同期内,必须服从甲方管理、工作安排，按照规定佩戴劳保用品，劳保用品由乙方负责发放。发生打架、争吵或受到客户投诉等有损企业形象的事件,依据甲方管理规定给予处罚。</w:t>
      </w:r>
    </w:p>
    <w:p>
      <w:pPr>
        <w:spacing w:line="520" w:lineRule="exact"/>
        <w:ind w:firstLine="560" w:firstLineChars="200"/>
        <w:rPr>
          <w:rFonts w:ascii="宋体" w:hAnsi="宋体" w:cs="宋体"/>
          <w:sz w:val="28"/>
          <w:szCs w:val="28"/>
        </w:rPr>
      </w:pPr>
      <w:r>
        <w:rPr>
          <w:rFonts w:hint="eastAsia" w:ascii="宋体" w:hAnsi="宋体" w:cs="宋体"/>
          <w:sz w:val="28"/>
          <w:szCs w:val="28"/>
        </w:rPr>
        <w:t>10、乙方在装卸粉料时，应严格遵守操作规程，防止粉尘污染，确保符合国家环保标准，由乙方操作不当造成货物损毁或环境污染，乙方应全额赔偿。</w:t>
      </w:r>
    </w:p>
    <w:p>
      <w:pPr>
        <w:spacing w:line="520" w:lineRule="exact"/>
        <w:ind w:firstLine="560" w:firstLineChars="200"/>
        <w:rPr>
          <w:rFonts w:ascii="宋体" w:hAnsi="宋体" w:cs="宋体"/>
          <w:sz w:val="28"/>
          <w:szCs w:val="28"/>
        </w:rPr>
      </w:pPr>
      <w:r>
        <w:rPr>
          <w:rFonts w:hint="eastAsia" w:ascii="宋体" w:hAnsi="宋体" w:cs="宋体"/>
          <w:sz w:val="28"/>
          <w:szCs w:val="28"/>
        </w:rPr>
        <w:t>11、乙方需安排专人与甲方运输管理部门对接派车事宜。</w:t>
      </w:r>
    </w:p>
    <w:p>
      <w:pPr>
        <w:spacing w:line="520" w:lineRule="exact"/>
        <w:ind w:firstLine="560" w:firstLineChars="200"/>
        <w:rPr>
          <w:rFonts w:ascii="宋体" w:hAnsi="宋体" w:cs="宋体"/>
          <w:sz w:val="28"/>
          <w:szCs w:val="28"/>
        </w:rPr>
      </w:pPr>
      <w:r>
        <w:rPr>
          <w:rFonts w:hint="eastAsia" w:ascii="宋体" w:hAnsi="宋体" w:cs="宋体"/>
          <w:sz w:val="28"/>
          <w:szCs w:val="28"/>
        </w:rPr>
        <w:t>12、乙方车辆进入甲方厂区及周边区域内，受甲方管理规定约束。乙方车辆进入运输其他地点厂区及周边区域内，受运输所在单位管理规定约束。发生违规情况，按相关规定予以处罚。乙方对相关规定不熟悉不可作为免于处罚的理由。</w:t>
      </w:r>
    </w:p>
    <w:p>
      <w:pPr>
        <w:spacing w:line="520" w:lineRule="exact"/>
        <w:ind w:firstLine="560" w:firstLineChars="200"/>
        <w:rPr>
          <w:rFonts w:ascii="宋体" w:hAnsi="宋体" w:cs="宋体"/>
          <w:sz w:val="28"/>
          <w:szCs w:val="28"/>
        </w:rPr>
      </w:pPr>
      <w:r>
        <w:rPr>
          <w:rFonts w:hint="eastAsia" w:ascii="宋体" w:hAnsi="宋体" w:cs="宋体"/>
          <w:sz w:val="28"/>
          <w:szCs w:val="28"/>
        </w:rPr>
        <w:t>13、乙方必须使用自有车辆运输，车辆必须在甲方备案。如需使用第三方车辆，须经甲方同意。</w:t>
      </w:r>
    </w:p>
    <w:p>
      <w:pPr>
        <w:spacing w:line="520" w:lineRule="exact"/>
        <w:ind w:firstLine="560" w:firstLineChars="200"/>
        <w:rPr>
          <w:rFonts w:ascii="宋体" w:hAnsi="宋体" w:cs="宋体"/>
          <w:sz w:val="28"/>
          <w:szCs w:val="28"/>
        </w:rPr>
      </w:pPr>
      <w:r>
        <w:rPr>
          <w:rFonts w:hint="eastAsia" w:ascii="宋体" w:hAnsi="宋体" w:cs="宋体"/>
          <w:sz w:val="28"/>
          <w:szCs w:val="28"/>
        </w:rPr>
        <w:t>14、乙方应按时足额支付乙方职工及业务单位等第三方关联人员的工资、费用等，由此引起的账务纠纷与甲方无关。</w:t>
      </w:r>
    </w:p>
    <w:p>
      <w:pPr>
        <w:spacing w:line="520" w:lineRule="exact"/>
        <w:ind w:firstLine="560" w:firstLineChars="200"/>
        <w:rPr>
          <w:rFonts w:ascii="宋体" w:hAnsi="宋体" w:cs="宋体"/>
          <w:sz w:val="28"/>
          <w:szCs w:val="28"/>
        </w:rPr>
      </w:pPr>
      <w:r>
        <w:rPr>
          <w:rFonts w:hint="eastAsia" w:ascii="宋体" w:hAnsi="宋体" w:cs="宋体"/>
          <w:sz w:val="28"/>
          <w:szCs w:val="28"/>
        </w:rPr>
        <w:t>15、乙方需执行矸石项目部内相关制度规定，否则承担相应责任。</w:t>
      </w:r>
    </w:p>
    <w:p>
      <w:pPr>
        <w:spacing w:line="520" w:lineRule="exact"/>
        <w:ind w:firstLine="560" w:firstLineChars="200"/>
        <w:rPr>
          <w:rFonts w:ascii="宋体" w:hAnsi="宋体" w:cs="宋体"/>
          <w:sz w:val="28"/>
          <w:szCs w:val="28"/>
        </w:rPr>
      </w:pPr>
      <w:r>
        <w:rPr>
          <w:rFonts w:hint="eastAsia" w:ascii="宋体" w:hAnsi="宋体" w:cs="宋体"/>
          <w:sz w:val="28"/>
          <w:szCs w:val="28"/>
        </w:rPr>
        <w:t>16、非客观因素影响，乙方需保证每周运输计划完成率偏差在±10%内。否则扣除对应一周运费的50%，对甲方生产经营造成损失的，乙方负责赔偿。</w:t>
      </w:r>
    </w:p>
    <w:p>
      <w:pPr>
        <w:spacing w:beforeLines="100" w:afterLines="50" w:line="520" w:lineRule="exact"/>
        <w:rPr>
          <w:rFonts w:ascii="宋体" w:hAnsi="宋体" w:cs="宋体"/>
          <w:b/>
          <w:bCs/>
          <w:sz w:val="28"/>
          <w:szCs w:val="28"/>
        </w:rPr>
      </w:pPr>
      <w:r>
        <w:rPr>
          <w:rFonts w:hint="eastAsia" w:ascii="宋体" w:hAnsi="宋体" w:cs="宋体"/>
          <w:b/>
          <w:bCs/>
          <w:sz w:val="28"/>
          <w:szCs w:val="28"/>
        </w:rPr>
        <w:t>十、违约责任</w:t>
      </w:r>
    </w:p>
    <w:p>
      <w:pPr>
        <w:spacing w:line="520" w:lineRule="exact"/>
        <w:ind w:firstLine="560" w:firstLineChars="200"/>
        <w:rPr>
          <w:rFonts w:ascii="宋体" w:hAnsi="宋体" w:cs="宋体"/>
          <w:sz w:val="28"/>
          <w:szCs w:val="28"/>
        </w:rPr>
      </w:pPr>
      <w:r>
        <w:rPr>
          <w:rFonts w:hint="eastAsia" w:ascii="宋体" w:hAnsi="宋体" w:cs="宋体"/>
          <w:sz w:val="28"/>
          <w:szCs w:val="28"/>
        </w:rPr>
        <w:t>1、乙方提供的服务未达到合同约定服务标准的,甲方有权暂停乙方运输资格或立即终止合同。</w:t>
      </w:r>
    </w:p>
    <w:p>
      <w:pPr>
        <w:spacing w:line="520" w:lineRule="exact"/>
        <w:ind w:firstLine="560" w:firstLineChars="200"/>
        <w:rPr>
          <w:rFonts w:ascii="宋体" w:hAnsi="宋体" w:cs="宋体"/>
          <w:sz w:val="28"/>
          <w:szCs w:val="28"/>
        </w:rPr>
      </w:pPr>
      <w:r>
        <w:rPr>
          <w:rFonts w:hint="eastAsia" w:ascii="宋体" w:hAnsi="宋体" w:cs="宋体"/>
          <w:sz w:val="28"/>
          <w:szCs w:val="28"/>
        </w:rPr>
        <w:t>2、甲、乙双方任何一方如违反本合同约定,对方均有权解除合同,造成对方经济损失的，由违约方负责赔偿。</w:t>
      </w:r>
    </w:p>
    <w:p/>
    <w:p>
      <w:pPr>
        <w:pStyle w:val="3"/>
        <w:widowControl/>
        <w:spacing w:beforeLines="100" w:afterLines="100" w:line="240" w:lineRule="auto"/>
        <w:rPr>
          <w:rFonts w:eastAsia="宋体" w:cs="宋体"/>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rPr>
          <w:rFonts w:ascii="Arial" w:hAnsi="Arial" w:cs="宋体"/>
          <w:b/>
          <w:bCs/>
          <w:sz w:val="44"/>
          <w:szCs w:val="44"/>
        </w:rPr>
      </w:pPr>
    </w:p>
    <w:p>
      <w:pPr>
        <w:pStyle w:val="3"/>
        <w:widowControl/>
        <w:numPr>
          <w:ilvl w:val="0"/>
          <w:numId w:val="1"/>
        </w:numPr>
        <w:spacing w:beforeLines="100" w:afterLines="100" w:line="240" w:lineRule="auto"/>
        <w:jc w:val="center"/>
        <w:rPr>
          <w:rFonts w:eastAsia="宋体" w:cs="宋体"/>
          <w:sz w:val="44"/>
          <w:szCs w:val="44"/>
        </w:rPr>
      </w:pPr>
      <w:r>
        <w:rPr>
          <w:rFonts w:hint="eastAsia" w:eastAsia="宋体" w:cs="宋体"/>
          <w:sz w:val="44"/>
          <w:szCs w:val="44"/>
        </w:rPr>
        <w:t>附件</w:t>
      </w:r>
    </w:p>
    <w:p>
      <w:pPr>
        <w:pStyle w:val="3"/>
        <w:numPr>
          <w:ilvl w:val="0"/>
          <w:numId w:val="17"/>
        </w:numPr>
        <w:spacing w:line="520" w:lineRule="exact"/>
        <w:jc w:val="center"/>
        <w:rPr>
          <w:rFonts w:ascii="宋体" w:hAnsi="宋体" w:eastAsia="宋体" w:cs="宋体"/>
          <w:sz w:val="28"/>
          <w:szCs w:val="28"/>
        </w:rPr>
      </w:pPr>
      <w:r>
        <w:rPr>
          <w:rFonts w:hint="eastAsia" w:ascii="宋体" w:hAnsi="宋体" w:eastAsia="宋体" w:cs="宋体"/>
          <w:sz w:val="28"/>
          <w:szCs w:val="28"/>
        </w:rPr>
        <w:t>投 标 函（格式）</w:t>
      </w:r>
    </w:p>
    <w:p/>
    <w:p>
      <w:pPr>
        <w:snapToGrid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autoSpaceDE w:val="0"/>
        <w:autoSpaceDN w:val="0"/>
        <w:snapToGrid w:val="0"/>
        <w:spacing w:line="520" w:lineRule="exact"/>
        <w:ind w:firstLine="512"/>
        <w:jc w:val="left"/>
        <w:rPr>
          <w:rFonts w:ascii="宋体" w:hAnsi="宋体" w:cs="宋体"/>
          <w:kern w:val="0"/>
          <w:sz w:val="28"/>
          <w:szCs w:val="28"/>
        </w:rPr>
      </w:pPr>
      <w:r>
        <w:rPr>
          <w:rFonts w:hint="eastAsia" w:ascii="宋体" w:hAnsi="宋体" w:cs="宋体"/>
          <w:kern w:val="0"/>
          <w:sz w:val="28"/>
          <w:szCs w:val="28"/>
        </w:rPr>
        <w:t>根据贵方</w:t>
      </w:r>
      <w:r>
        <w:rPr>
          <w:rFonts w:hint="eastAsia" w:ascii="宋体" w:hAnsi="宋体" w:cs="宋体"/>
          <w:kern w:val="0"/>
          <w:sz w:val="28"/>
          <w:szCs w:val="28"/>
          <w:u w:val="single"/>
        </w:rPr>
        <w:t>矸石产品</w:t>
      </w:r>
      <w:r>
        <w:rPr>
          <w:rFonts w:hint="eastAsia" w:ascii="宋体" w:hAnsi="宋体" w:cs="宋体"/>
          <w:sz w:val="28"/>
          <w:szCs w:val="28"/>
          <w:u w:val="single"/>
        </w:rPr>
        <w:t xml:space="preserve">运输业务 </w:t>
      </w:r>
      <w:r>
        <w:rPr>
          <w:rFonts w:hint="eastAsia" w:ascii="宋体" w:hAnsi="宋体" w:cs="宋体"/>
          <w:kern w:val="0"/>
          <w:sz w:val="28"/>
          <w:szCs w:val="28"/>
        </w:rPr>
        <w:t>竞价文件，正式授权的下述签字人(姓名和职务)代表投标人(投标人的名称)，按照竞价文件要求提交的全部投标文件1份。</w:t>
      </w:r>
    </w:p>
    <w:p>
      <w:pPr>
        <w:autoSpaceDE w:val="0"/>
        <w:autoSpaceDN w:val="0"/>
        <w:snapToGrid w:val="0"/>
        <w:spacing w:line="520" w:lineRule="exact"/>
        <w:ind w:firstLine="512"/>
        <w:rPr>
          <w:rFonts w:ascii="宋体" w:hAnsi="宋体" w:cs="宋体"/>
          <w:kern w:val="0"/>
          <w:sz w:val="28"/>
          <w:szCs w:val="28"/>
        </w:rPr>
      </w:pPr>
      <w:r>
        <w:rPr>
          <w:rFonts w:hint="eastAsia" w:ascii="宋体" w:hAnsi="宋体" w:cs="宋体"/>
          <w:kern w:val="0"/>
          <w:sz w:val="28"/>
          <w:szCs w:val="28"/>
        </w:rPr>
        <w:t>据此函，签字人兹宣布同意如下：</w:t>
      </w:r>
    </w:p>
    <w:p>
      <w:pPr>
        <w:numPr>
          <w:ilvl w:val="0"/>
          <w:numId w:val="18"/>
        </w:numPr>
        <w:autoSpaceDE w:val="0"/>
        <w:autoSpaceDN w:val="0"/>
        <w:snapToGrid w:val="0"/>
        <w:spacing w:line="520" w:lineRule="exact"/>
        <w:ind w:firstLine="280" w:firstLineChars="100"/>
        <w:jc w:val="left"/>
        <w:rPr>
          <w:rFonts w:ascii="宋体" w:hAnsi="宋体" w:cs="宋体"/>
          <w:kern w:val="0"/>
          <w:sz w:val="28"/>
          <w:szCs w:val="28"/>
        </w:rPr>
      </w:pPr>
      <w:r>
        <w:rPr>
          <w:rFonts w:hint="eastAsia" w:ascii="宋体" w:hAnsi="宋体" w:cs="宋体"/>
          <w:kern w:val="0"/>
          <w:sz w:val="28"/>
          <w:szCs w:val="28"/>
        </w:rPr>
        <w:t>按竞价文件规定提供本次竞价内容的投标报价（含增值税），详见《投标报价表》。</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（2）我们承担根据竞价文件的规定履行合同的责任和义务。</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（3）我们已详细审核全部竞价文件，包括竞价文件修改书(如果有的话)，参考资料及有关附件，我们完全理解并同意放弃对这方面有不明或误解的权利。</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（4）本投标有效期为开标日起</w:t>
      </w:r>
      <w:r>
        <w:rPr>
          <w:rFonts w:hint="eastAsia" w:ascii="宋体" w:hAnsi="宋体" w:cs="宋体"/>
          <w:kern w:val="0"/>
          <w:sz w:val="28"/>
          <w:szCs w:val="28"/>
          <w:u w:val="single"/>
        </w:rPr>
        <w:t xml:space="preserve"> 20 </w:t>
      </w:r>
      <w:r>
        <w:rPr>
          <w:rFonts w:hint="eastAsia" w:ascii="宋体" w:hAnsi="宋体" w:cs="宋体"/>
          <w:kern w:val="0"/>
          <w:sz w:val="28"/>
          <w:szCs w:val="28"/>
        </w:rPr>
        <w:t>天。</w:t>
      </w:r>
    </w:p>
    <w:p>
      <w:pPr>
        <w:autoSpaceDE w:val="0"/>
        <w:autoSpaceDN w:val="0"/>
        <w:snapToGrid w:val="0"/>
        <w:spacing w:line="520" w:lineRule="exact"/>
        <w:ind w:firstLine="280" w:firstLineChars="100"/>
        <w:rPr>
          <w:rFonts w:ascii="宋体" w:hAnsi="宋体" w:cs="宋体"/>
          <w:kern w:val="0"/>
          <w:sz w:val="28"/>
          <w:szCs w:val="28"/>
        </w:rPr>
      </w:pPr>
      <w:r>
        <w:rPr>
          <w:rFonts w:hint="eastAsia" w:ascii="宋体" w:hAnsi="宋体" w:cs="宋体"/>
          <w:kern w:val="0"/>
          <w:sz w:val="28"/>
          <w:szCs w:val="28"/>
        </w:rPr>
        <w:t>（5）同意向贵方提供贵方可能要求的与本投标有关任何证据或资料。我们完全理解贵方不一定要接受最低报价的投标或收到的任何投标。</w:t>
      </w:r>
    </w:p>
    <w:p>
      <w:pPr>
        <w:pStyle w:val="13"/>
        <w:snapToGrid w:val="0"/>
        <w:spacing w:line="520" w:lineRule="exact"/>
        <w:ind w:left="0" w:leftChars="0" w:firstLine="280" w:firstLineChars="100"/>
        <w:rPr>
          <w:rFonts w:ascii="宋体" w:hAnsi="宋体" w:eastAsia="宋体" w:cs="宋体"/>
          <w:kern w:val="0"/>
          <w:szCs w:val="28"/>
        </w:rPr>
      </w:pPr>
      <w:r>
        <w:rPr>
          <w:rFonts w:hint="eastAsia" w:ascii="宋体" w:hAnsi="宋体" w:eastAsia="宋体" w:cs="宋体"/>
          <w:kern w:val="0"/>
          <w:szCs w:val="28"/>
        </w:rPr>
        <w:t>（6）除非另外达成协议并生效，你方的中标通知书和本投标文件将成为约束双方的合同文件的组成部分。</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pStyle w:val="4"/>
        <w:numPr>
          <w:ilvl w:val="0"/>
          <w:numId w:val="17"/>
        </w:numPr>
        <w:spacing w:line="520" w:lineRule="exact"/>
        <w:jc w:val="center"/>
        <w:rPr>
          <w:rFonts w:ascii="宋体" w:hAnsi="宋体" w:cs="宋体"/>
          <w:sz w:val="28"/>
          <w:szCs w:val="28"/>
        </w:rPr>
      </w:pPr>
      <w:r>
        <w:rPr>
          <w:rFonts w:hint="eastAsia" w:ascii="宋体" w:hAnsi="宋体" w:cs="宋体"/>
          <w:sz w:val="28"/>
          <w:szCs w:val="28"/>
        </w:rPr>
        <w:t>授权委托书（格式）</w:t>
      </w:r>
    </w:p>
    <w:p/>
    <w:p>
      <w:pPr>
        <w:snapToGrid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snapToGrid w:val="0"/>
        <w:spacing w:line="520" w:lineRule="exact"/>
        <w:rPr>
          <w:rFonts w:ascii="宋体" w:hAnsi="宋体" w:cs="宋体"/>
          <w:kern w:val="0"/>
          <w:sz w:val="28"/>
          <w:szCs w:val="28"/>
        </w:rPr>
      </w:pPr>
      <w:r>
        <w:rPr>
          <w:rFonts w:hint="eastAsia" w:ascii="宋体" w:hAnsi="宋体" w:cs="宋体"/>
          <w:kern w:val="0"/>
          <w:sz w:val="28"/>
          <w:szCs w:val="28"/>
        </w:rPr>
        <w:t>我（姓名）系（投标单位名称）的法定代表人，现授权委托（姓名）为我的委托代理人，以本公司的名义参加贵公司的</w:t>
      </w:r>
      <w:r>
        <w:rPr>
          <w:rFonts w:hint="eastAsia" w:ascii="宋体" w:hAnsi="宋体" w:cs="宋体"/>
          <w:kern w:val="0"/>
          <w:sz w:val="28"/>
          <w:szCs w:val="28"/>
          <w:u w:val="single"/>
        </w:rPr>
        <w:t>矸石产品</w:t>
      </w:r>
      <w:r>
        <w:rPr>
          <w:rFonts w:hint="eastAsia" w:ascii="宋体" w:hAnsi="宋体" w:cs="宋体"/>
          <w:sz w:val="28"/>
          <w:szCs w:val="28"/>
          <w:u w:val="single"/>
        </w:rPr>
        <w:t>运输业务</w:t>
      </w:r>
      <w:r>
        <w:rPr>
          <w:rFonts w:hint="eastAsia" w:ascii="宋体" w:hAnsi="宋体" w:cs="宋体"/>
          <w:kern w:val="0"/>
          <w:sz w:val="28"/>
          <w:szCs w:val="28"/>
        </w:rPr>
        <w:t>投标。委托代理人在的竞价活动中以本单位的名义，并代表本人与你们进行磋商、签署文件和处理一切与此事有关的事务。</w:t>
      </w:r>
    </w:p>
    <w:p>
      <w:pPr>
        <w:spacing w:line="520" w:lineRule="exact"/>
        <w:ind w:firstLine="480"/>
        <w:rPr>
          <w:rFonts w:ascii="宋体" w:hAnsi="宋体" w:cs="宋体"/>
          <w:kern w:val="0"/>
          <w:sz w:val="28"/>
          <w:szCs w:val="28"/>
        </w:rPr>
      </w:pPr>
      <w:r>
        <w:rPr>
          <w:rFonts w:hint="eastAsia" w:ascii="宋体" w:hAnsi="宋体" w:cs="宋体"/>
          <w:kern w:val="0"/>
          <w:sz w:val="28"/>
          <w:szCs w:val="28"/>
        </w:rPr>
        <w:t>代理人的一切行为均代表本单位，与本人的行为具有同等法律效力。本单位将承担代理人行为的全部法律责任和后果。</w:t>
      </w:r>
    </w:p>
    <w:p>
      <w:pPr>
        <w:spacing w:line="520" w:lineRule="exact"/>
        <w:ind w:firstLine="480"/>
        <w:rPr>
          <w:rFonts w:ascii="宋体" w:hAnsi="宋体" w:cs="宋体"/>
          <w:kern w:val="0"/>
          <w:sz w:val="28"/>
          <w:szCs w:val="28"/>
        </w:rPr>
      </w:pPr>
      <w:r>
        <w:rPr>
          <w:rFonts w:hint="eastAsia" w:ascii="宋体" w:hAnsi="宋体" w:cs="宋体"/>
          <w:kern w:val="0"/>
          <w:sz w:val="28"/>
          <w:szCs w:val="28"/>
        </w:rPr>
        <w:t>代理人无权转让委托权。特此委托。</w:t>
      </w:r>
    </w:p>
    <w:p>
      <w:pPr>
        <w:snapToGrid w:val="0"/>
        <w:spacing w:line="520" w:lineRule="exact"/>
        <w:ind w:firstLine="480"/>
        <w:rPr>
          <w:rFonts w:ascii="宋体" w:hAnsi="宋体" w:cs="宋体"/>
          <w:kern w:val="0"/>
          <w:sz w:val="28"/>
          <w:szCs w:val="28"/>
        </w:rPr>
      </w:pPr>
    </w:p>
    <w:p>
      <w:pPr>
        <w:snapToGrid w:val="0"/>
        <w:spacing w:line="520" w:lineRule="exact"/>
        <w:ind w:firstLine="480"/>
        <w:rPr>
          <w:rFonts w:ascii="宋体" w:hAnsi="宋体" w:cs="宋体"/>
          <w:kern w:val="0"/>
          <w:sz w:val="28"/>
          <w:szCs w:val="28"/>
        </w:rPr>
      </w:pPr>
    </w:p>
    <w:p>
      <w:pPr>
        <w:snapToGrid w:val="0"/>
        <w:spacing w:line="520" w:lineRule="exact"/>
        <w:ind w:firstLine="480"/>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spacing w:line="520" w:lineRule="exact"/>
        <w:jc w:val="center"/>
        <w:rPr>
          <w:rFonts w:ascii="宋体" w:hAnsi="宋体" w:cs="宋体"/>
          <w:kern w:val="0"/>
          <w:sz w:val="28"/>
          <w:szCs w:val="28"/>
        </w:rPr>
      </w:pPr>
      <w:r>
        <w:rPr>
          <w:rFonts w:hint="eastAsia" w:ascii="宋体" w:hAnsi="宋体" w:cs="宋体"/>
          <w:sz w:val="28"/>
          <w:szCs w:val="28"/>
        </w:rPr>
        <w:br w:type="page"/>
      </w:r>
      <w:r>
        <w:rPr>
          <w:rStyle w:val="38"/>
          <w:rFonts w:hint="eastAsia" w:ascii="宋体" w:hAnsi="宋体" w:cs="宋体"/>
          <w:sz w:val="28"/>
          <w:szCs w:val="28"/>
        </w:rPr>
        <w:t>3、投标保证书（格式）</w:t>
      </w:r>
    </w:p>
    <w:p>
      <w:pPr>
        <w:spacing w:line="520" w:lineRule="exact"/>
        <w:ind w:firstLine="560"/>
        <w:rPr>
          <w:rFonts w:ascii="宋体" w:hAnsi="宋体" w:cs="宋体"/>
          <w:sz w:val="28"/>
          <w:szCs w:val="28"/>
        </w:rPr>
      </w:pPr>
    </w:p>
    <w:p>
      <w:pPr>
        <w:autoSpaceDE w:val="0"/>
        <w:autoSpaceDN w:val="0"/>
        <w:spacing w:line="520" w:lineRule="exact"/>
        <w:rPr>
          <w:rFonts w:ascii="宋体" w:hAnsi="宋体" w:cs="宋体"/>
          <w:kern w:val="0"/>
          <w:sz w:val="28"/>
          <w:szCs w:val="28"/>
        </w:rPr>
      </w:pPr>
      <w:r>
        <w:rPr>
          <w:rFonts w:hint="eastAsia" w:ascii="宋体" w:hAnsi="宋体" w:cs="宋体"/>
          <w:kern w:val="0"/>
          <w:sz w:val="28"/>
          <w:szCs w:val="28"/>
        </w:rPr>
        <w:t>致：</w:t>
      </w:r>
      <w:r>
        <w:rPr>
          <w:rFonts w:hint="eastAsia" w:ascii="宋体" w:hAnsi="宋体" w:cs="宋体"/>
          <w:kern w:val="0"/>
          <w:sz w:val="28"/>
          <w:szCs w:val="28"/>
          <w:u w:val="single"/>
        </w:rPr>
        <w:t>铜陵有色金属集团铜冠建筑安装股份有限公司</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在研究了贵公司</w:t>
      </w:r>
      <w:r>
        <w:rPr>
          <w:rFonts w:hint="eastAsia" w:ascii="宋体" w:hAnsi="宋体" w:cs="宋体"/>
          <w:kern w:val="0"/>
          <w:sz w:val="28"/>
          <w:szCs w:val="28"/>
          <w:u w:val="single"/>
        </w:rPr>
        <w:t>矸石产品</w:t>
      </w:r>
      <w:r>
        <w:rPr>
          <w:rFonts w:hint="eastAsia" w:ascii="宋体" w:hAnsi="宋体" w:cs="宋体"/>
          <w:sz w:val="28"/>
          <w:szCs w:val="28"/>
          <w:u w:val="single"/>
        </w:rPr>
        <w:t>运输业务</w:t>
      </w:r>
      <w:r>
        <w:rPr>
          <w:rFonts w:hint="eastAsia" w:ascii="宋体" w:hAnsi="宋体" w:cs="宋体"/>
          <w:kern w:val="0"/>
          <w:sz w:val="28"/>
          <w:szCs w:val="28"/>
        </w:rPr>
        <w:t>竞价文件内容后，我方决定参加投标。</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一、我方保证在投标有效期内遵守本投标文件，在此期间本投标文件对我方始终有约束力，并可随时被贵方接受。</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二、如我方中标，我方保证接受贵方的书面中标通知书。本投标文件连同贵方的竞价文件、中标通知书及供货合同将成为约束各方的合同文件。</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三、如我方中标，我方保证按照合同文件的要求，组织技术、管理力量，安排人员及材料，在规定的期限内履约合同。</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四、我方理解并接受贵方不支付我方投标中的任何费用。</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五、如我方未中标，我方将表示理解和接受。</w:t>
      </w: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投标人：                          （盖章）</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520" w:lineRule="exact"/>
        <w:ind w:firstLine="512"/>
        <w:rPr>
          <w:rFonts w:ascii="宋体" w:hAnsi="宋体" w:cs="宋体"/>
          <w:kern w:val="0"/>
          <w:sz w:val="28"/>
          <w:szCs w:val="28"/>
        </w:rPr>
      </w:pPr>
      <w:r>
        <w:rPr>
          <w:rFonts w:hint="eastAsia" w:ascii="宋体" w:hAnsi="宋体" w:cs="宋体"/>
          <w:kern w:val="0"/>
          <w:sz w:val="28"/>
          <w:szCs w:val="28"/>
        </w:rPr>
        <w:t xml:space="preserve">日期：         年      月      日 </w:t>
      </w: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rPr>
          <w:rFonts w:ascii="宋体" w:hAnsi="宋体" w:cs="宋体"/>
          <w:sz w:val="28"/>
          <w:szCs w:val="28"/>
        </w:rPr>
      </w:pPr>
    </w:p>
    <w:p>
      <w:pPr>
        <w:spacing w:line="520" w:lineRule="exact"/>
        <w:jc w:val="center"/>
        <w:rPr>
          <w:rStyle w:val="38"/>
          <w:rFonts w:ascii="宋体" w:hAnsi="宋体" w:cs="宋体"/>
          <w:sz w:val="28"/>
          <w:szCs w:val="28"/>
        </w:rPr>
      </w:pPr>
    </w:p>
    <w:p>
      <w:pPr>
        <w:spacing w:line="520" w:lineRule="exact"/>
        <w:jc w:val="center"/>
        <w:rPr>
          <w:rStyle w:val="38"/>
          <w:rFonts w:ascii="宋体" w:hAnsi="宋体" w:cs="宋体"/>
          <w:sz w:val="28"/>
          <w:szCs w:val="28"/>
        </w:rPr>
      </w:pPr>
    </w:p>
    <w:p>
      <w:pPr>
        <w:spacing w:line="520" w:lineRule="exact"/>
        <w:jc w:val="center"/>
        <w:rPr>
          <w:rFonts w:ascii="宋体" w:hAnsi="宋体" w:cs="宋体"/>
          <w:kern w:val="0"/>
          <w:sz w:val="28"/>
          <w:szCs w:val="28"/>
        </w:rPr>
      </w:pPr>
      <w:r>
        <w:rPr>
          <w:rStyle w:val="38"/>
          <w:rFonts w:hint="eastAsia" w:ascii="宋体" w:hAnsi="宋体" w:cs="宋体"/>
          <w:sz w:val="28"/>
          <w:szCs w:val="28"/>
        </w:rPr>
        <w:t>4、投标报价表</w:t>
      </w:r>
    </w:p>
    <w:p>
      <w:pPr>
        <w:spacing w:line="520" w:lineRule="exact"/>
        <w:rPr>
          <w:rFonts w:ascii="宋体" w:hAnsi="宋体" w:cs="宋体"/>
          <w:sz w:val="28"/>
          <w:szCs w:val="28"/>
        </w:rPr>
      </w:pPr>
    </w:p>
    <w:tbl>
      <w:tblPr>
        <w:tblStyle w:val="21"/>
        <w:tblW w:w="10712" w:type="dxa"/>
        <w:tblInd w:w="-10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38"/>
        <w:gridCol w:w="1320"/>
        <w:gridCol w:w="1145"/>
        <w:gridCol w:w="1635"/>
        <w:gridCol w:w="188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trPr>
        <w:tc>
          <w:tcPr>
            <w:tcW w:w="687" w:type="dxa"/>
            <w:vAlign w:val="center"/>
          </w:tcPr>
          <w:p>
            <w:pPr>
              <w:spacing w:line="520" w:lineRule="exact"/>
              <w:jc w:val="center"/>
              <w:rPr>
                <w:rFonts w:ascii="宋体" w:hAnsi="宋体" w:cs="宋体"/>
                <w:b/>
                <w:bCs/>
                <w:kern w:val="0"/>
                <w:szCs w:val="21"/>
              </w:rPr>
            </w:pPr>
            <w:r>
              <w:rPr>
                <w:rFonts w:hint="eastAsia" w:ascii="宋体" w:hAnsi="宋体" w:cs="宋体"/>
                <w:b/>
                <w:bCs/>
                <w:kern w:val="0"/>
                <w:szCs w:val="21"/>
              </w:rPr>
              <w:t>序号</w:t>
            </w:r>
          </w:p>
        </w:tc>
        <w:tc>
          <w:tcPr>
            <w:tcW w:w="1938" w:type="dxa"/>
            <w:vAlign w:val="center"/>
          </w:tcPr>
          <w:p>
            <w:pPr>
              <w:spacing w:line="520" w:lineRule="exact"/>
              <w:jc w:val="center"/>
              <w:rPr>
                <w:rFonts w:ascii="宋体" w:hAnsi="宋体" w:cs="宋体"/>
                <w:kern w:val="0"/>
                <w:sz w:val="20"/>
                <w:szCs w:val="20"/>
              </w:rPr>
            </w:pPr>
            <w:r>
              <w:rPr>
                <w:rFonts w:hint="eastAsia" w:ascii="宋体" w:hAnsi="宋体" w:cs="宋体"/>
                <w:kern w:val="0"/>
                <w:sz w:val="20"/>
                <w:szCs w:val="20"/>
              </w:rPr>
              <w:t>起点-终点</w:t>
            </w:r>
          </w:p>
        </w:tc>
        <w:tc>
          <w:tcPr>
            <w:tcW w:w="1320" w:type="dxa"/>
            <w:vAlign w:val="center"/>
          </w:tcPr>
          <w:p>
            <w:pPr>
              <w:spacing w:line="520" w:lineRule="exact"/>
              <w:jc w:val="center"/>
              <w:rPr>
                <w:rFonts w:ascii="宋体" w:hAnsi="宋体" w:cs="宋体"/>
                <w:kern w:val="0"/>
                <w:sz w:val="20"/>
                <w:szCs w:val="20"/>
              </w:rPr>
            </w:pPr>
            <w:r>
              <w:rPr>
                <w:rFonts w:hint="eastAsia" w:ascii="宋体" w:hAnsi="宋体" w:cs="宋体"/>
                <w:kern w:val="0"/>
                <w:sz w:val="20"/>
                <w:szCs w:val="20"/>
              </w:rPr>
              <w:t>预计月运输量（吨）</w:t>
            </w:r>
          </w:p>
        </w:tc>
        <w:tc>
          <w:tcPr>
            <w:tcW w:w="1145" w:type="dxa"/>
            <w:vAlign w:val="center"/>
          </w:tcPr>
          <w:p>
            <w:pPr>
              <w:spacing w:line="520" w:lineRule="exact"/>
              <w:jc w:val="center"/>
              <w:rPr>
                <w:rFonts w:ascii="宋体" w:hAnsi="宋体" w:cs="宋体"/>
                <w:kern w:val="0"/>
                <w:sz w:val="20"/>
                <w:szCs w:val="20"/>
              </w:rPr>
            </w:pPr>
            <w:r>
              <w:rPr>
                <w:rFonts w:hint="eastAsia" w:ascii="宋体" w:hAnsi="宋体" w:cs="宋体"/>
                <w:kern w:val="0"/>
                <w:sz w:val="20"/>
                <w:szCs w:val="20"/>
              </w:rPr>
              <w:t>预计距离</w:t>
            </w:r>
          </w:p>
          <w:p>
            <w:pPr>
              <w:spacing w:line="520" w:lineRule="exact"/>
              <w:jc w:val="center"/>
              <w:rPr>
                <w:rFonts w:ascii="宋体" w:hAnsi="宋体" w:cs="宋体"/>
                <w:kern w:val="0"/>
                <w:sz w:val="20"/>
                <w:szCs w:val="20"/>
              </w:rPr>
            </w:pPr>
            <w:r>
              <w:rPr>
                <w:rFonts w:hint="eastAsia" w:ascii="宋体" w:hAnsi="宋体" w:cs="宋体"/>
                <w:kern w:val="0"/>
                <w:sz w:val="20"/>
                <w:szCs w:val="20"/>
              </w:rPr>
              <w:t>（公里）</w:t>
            </w:r>
          </w:p>
        </w:tc>
        <w:tc>
          <w:tcPr>
            <w:tcW w:w="1635" w:type="dxa"/>
            <w:vAlign w:val="center"/>
          </w:tcPr>
          <w:p>
            <w:pPr>
              <w:spacing w:line="520" w:lineRule="exact"/>
              <w:jc w:val="center"/>
              <w:rPr>
                <w:rFonts w:ascii="宋体" w:hAnsi="宋体" w:cs="宋体"/>
                <w:kern w:val="0"/>
                <w:sz w:val="20"/>
                <w:szCs w:val="20"/>
              </w:rPr>
            </w:pPr>
            <w:r>
              <w:rPr>
                <w:rFonts w:hint="eastAsia" w:ascii="宋体" w:hAnsi="宋体" w:cs="宋体"/>
                <w:kern w:val="0"/>
                <w:sz w:val="20"/>
                <w:szCs w:val="20"/>
              </w:rPr>
              <w:t>最低投标限价（元/吨）</w:t>
            </w:r>
          </w:p>
        </w:tc>
        <w:tc>
          <w:tcPr>
            <w:tcW w:w="1887" w:type="dxa"/>
            <w:vAlign w:val="center"/>
          </w:tcPr>
          <w:p>
            <w:pPr>
              <w:spacing w:line="520" w:lineRule="exact"/>
              <w:jc w:val="center"/>
              <w:rPr>
                <w:rFonts w:ascii="宋体" w:hAnsi="宋体" w:cs="宋体"/>
                <w:kern w:val="0"/>
                <w:sz w:val="20"/>
                <w:szCs w:val="20"/>
              </w:rPr>
            </w:pPr>
            <w:r>
              <w:rPr>
                <w:rFonts w:hint="eastAsia" w:ascii="宋体" w:hAnsi="宋体" w:cs="宋体"/>
                <w:kern w:val="0"/>
                <w:sz w:val="20"/>
                <w:szCs w:val="20"/>
              </w:rPr>
              <w:t>最高投标限价</w:t>
            </w:r>
          </w:p>
          <w:p>
            <w:pPr>
              <w:spacing w:line="520" w:lineRule="exact"/>
              <w:jc w:val="center"/>
              <w:rPr>
                <w:rFonts w:ascii="宋体" w:hAnsi="宋体" w:cs="宋体"/>
                <w:kern w:val="0"/>
                <w:sz w:val="20"/>
                <w:szCs w:val="20"/>
              </w:rPr>
            </w:pPr>
            <w:r>
              <w:rPr>
                <w:rFonts w:hint="eastAsia" w:ascii="宋体" w:hAnsi="宋体" w:cs="宋体"/>
                <w:kern w:val="0"/>
                <w:sz w:val="20"/>
                <w:szCs w:val="20"/>
              </w:rPr>
              <w:t>（元/吨）</w:t>
            </w:r>
          </w:p>
        </w:tc>
        <w:tc>
          <w:tcPr>
            <w:tcW w:w="2100" w:type="dxa"/>
            <w:vAlign w:val="center"/>
          </w:tcPr>
          <w:p>
            <w:pPr>
              <w:spacing w:line="520" w:lineRule="exact"/>
              <w:jc w:val="center"/>
              <w:rPr>
                <w:rFonts w:ascii="宋体" w:hAnsi="宋体" w:cs="宋体"/>
                <w:kern w:val="0"/>
                <w:sz w:val="20"/>
                <w:szCs w:val="20"/>
              </w:rPr>
            </w:pPr>
            <w:r>
              <w:rPr>
                <w:rFonts w:hint="eastAsia" w:ascii="宋体" w:hAnsi="宋体" w:cs="宋体"/>
                <w:kern w:val="0"/>
                <w:sz w:val="20"/>
                <w:szCs w:val="20"/>
              </w:rPr>
              <w:t>报价</w:t>
            </w:r>
          </w:p>
          <w:p>
            <w:pPr>
              <w:spacing w:line="520" w:lineRule="exact"/>
              <w:jc w:val="center"/>
              <w:rPr>
                <w:rFonts w:ascii="宋体" w:hAnsi="宋体" w:cs="宋体"/>
                <w:kern w:val="0"/>
                <w:sz w:val="20"/>
                <w:szCs w:val="20"/>
              </w:rPr>
            </w:pPr>
            <w:r>
              <w:rPr>
                <w:rFonts w:hint="eastAsia" w:ascii="宋体" w:hAnsi="宋体" w:cs="宋体"/>
                <w:kern w:val="0"/>
                <w:sz w:val="20"/>
                <w:szCs w:val="20"/>
              </w:rPr>
              <w:t>（元/吨）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87" w:type="dxa"/>
            <w:vAlign w:val="center"/>
          </w:tcPr>
          <w:p>
            <w:pPr>
              <w:spacing w:line="520" w:lineRule="exact"/>
              <w:jc w:val="center"/>
              <w:rPr>
                <w:rFonts w:ascii="宋体" w:hAnsi="宋体" w:cs="宋体"/>
                <w:kern w:val="0"/>
                <w:szCs w:val="21"/>
              </w:rPr>
            </w:pPr>
            <w:r>
              <w:rPr>
                <w:rFonts w:hint="eastAsia" w:ascii="宋体" w:hAnsi="宋体" w:cs="宋体"/>
                <w:kern w:val="0"/>
                <w:szCs w:val="21"/>
              </w:rPr>
              <w:t>1</w:t>
            </w:r>
          </w:p>
        </w:tc>
        <w:tc>
          <w:tcPr>
            <w:tcW w:w="1938" w:type="dxa"/>
          </w:tcPr>
          <w:p>
            <w:pPr>
              <w:spacing w:line="520" w:lineRule="exact"/>
              <w:rPr>
                <w:rFonts w:ascii="宋体" w:hAnsi="宋体" w:cs="宋体"/>
                <w:kern w:val="0"/>
                <w:szCs w:val="21"/>
              </w:rPr>
            </w:pPr>
            <w:r>
              <w:rPr>
                <w:rFonts w:hint="eastAsia" w:ascii="宋体" w:hAnsi="宋体" w:cs="宋体"/>
                <w:kern w:val="0"/>
                <w:szCs w:val="21"/>
              </w:rPr>
              <w:t>冬瓜山矸石堆场</w:t>
            </w:r>
            <w:r>
              <w:rPr>
                <w:rFonts w:ascii="宋体" w:hAnsi="宋体" w:cs="宋体"/>
                <w:kern w:val="0"/>
                <w:szCs w:val="21"/>
              </w:rPr>
              <w:t>—</w:t>
            </w:r>
            <w:r>
              <w:rPr>
                <w:rFonts w:hint="eastAsia" w:ascii="宋体" w:hAnsi="宋体" w:cs="宋体"/>
                <w:kern w:val="0"/>
                <w:szCs w:val="21"/>
              </w:rPr>
              <w:t>铜陵市</w:t>
            </w:r>
          </w:p>
        </w:tc>
        <w:tc>
          <w:tcPr>
            <w:tcW w:w="1320" w:type="dxa"/>
            <w:vAlign w:val="center"/>
          </w:tcPr>
          <w:p>
            <w:pPr>
              <w:spacing w:line="520" w:lineRule="exact"/>
              <w:jc w:val="center"/>
              <w:rPr>
                <w:rFonts w:ascii="宋体" w:hAnsi="宋体" w:cs="宋体"/>
                <w:szCs w:val="21"/>
              </w:rPr>
            </w:pPr>
            <w:r>
              <w:rPr>
                <w:rFonts w:hint="eastAsia" w:ascii="宋体" w:hAnsi="宋体" w:cs="宋体"/>
                <w:szCs w:val="21"/>
              </w:rPr>
              <w:t>30000</w:t>
            </w:r>
          </w:p>
        </w:tc>
        <w:tc>
          <w:tcPr>
            <w:tcW w:w="1145" w:type="dxa"/>
            <w:vAlign w:val="center"/>
          </w:tcPr>
          <w:p>
            <w:pPr>
              <w:spacing w:line="520" w:lineRule="exact"/>
              <w:jc w:val="center"/>
              <w:rPr>
                <w:rFonts w:ascii="宋体" w:hAnsi="宋体" w:cs="宋体"/>
                <w:kern w:val="0"/>
                <w:szCs w:val="21"/>
              </w:rPr>
            </w:pPr>
            <w:r>
              <w:rPr>
                <w:rFonts w:hint="eastAsia" w:ascii="宋体" w:hAnsi="宋体" w:cs="宋体"/>
                <w:kern w:val="0"/>
                <w:szCs w:val="21"/>
              </w:rPr>
              <w:t>25km</w:t>
            </w:r>
          </w:p>
        </w:tc>
        <w:tc>
          <w:tcPr>
            <w:tcW w:w="1635" w:type="dxa"/>
            <w:vAlign w:val="center"/>
          </w:tcPr>
          <w:p>
            <w:pPr>
              <w:spacing w:line="520" w:lineRule="exact"/>
              <w:jc w:val="center"/>
              <w:rPr>
                <w:rFonts w:ascii="宋体" w:hAnsi="宋体" w:cs="宋体"/>
                <w:kern w:val="0"/>
                <w:szCs w:val="21"/>
              </w:rPr>
            </w:pPr>
            <w:r>
              <w:rPr>
                <w:rFonts w:hint="eastAsia" w:ascii="宋体" w:hAnsi="宋体" w:cs="宋体"/>
                <w:kern w:val="0"/>
                <w:szCs w:val="21"/>
              </w:rPr>
              <w:t>/</w:t>
            </w:r>
          </w:p>
        </w:tc>
        <w:tc>
          <w:tcPr>
            <w:tcW w:w="1887" w:type="dxa"/>
            <w:vAlign w:val="center"/>
          </w:tcPr>
          <w:p>
            <w:pPr>
              <w:spacing w:line="520" w:lineRule="exact"/>
              <w:jc w:val="center"/>
              <w:rPr>
                <w:rFonts w:ascii="宋体" w:hAnsi="宋体" w:cs="宋体"/>
                <w:kern w:val="0"/>
                <w:szCs w:val="21"/>
              </w:rPr>
            </w:pPr>
            <w:r>
              <w:rPr>
                <w:rFonts w:hint="eastAsia" w:ascii="宋体" w:hAnsi="宋体" w:cs="宋体"/>
                <w:kern w:val="0"/>
                <w:szCs w:val="21"/>
              </w:rPr>
              <w:t>14</w:t>
            </w:r>
          </w:p>
        </w:tc>
        <w:tc>
          <w:tcPr>
            <w:tcW w:w="2100" w:type="dxa"/>
            <w:vAlign w:val="center"/>
          </w:tcPr>
          <w:p>
            <w:pPr>
              <w:spacing w:before="100" w:beforeAutospacing="1" w:after="100" w:afterAutospacing="1" w:line="520" w:lineRule="exact"/>
              <w:rPr>
                <w:rFonts w:ascii="宋体" w:hAnsi="宋体" w:cs="宋体"/>
                <w:szCs w:val="21"/>
              </w:rPr>
            </w:pPr>
          </w:p>
        </w:tc>
      </w:tr>
    </w:tbl>
    <w:p>
      <w:pPr>
        <w:spacing w:line="520" w:lineRule="exact"/>
        <w:rPr>
          <w:rFonts w:ascii="宋体" w:hAnsi="宋体" w:cs="宋体"/>
          <w:szCs w:val="21"/>
        </w:rPr>
      </w:pPr>
      <w:r>
        <w:rPr>
          <w:rFonts w:hint="eastAsia" w:ascii="宋体" w:hAnsi="宋体" w:cs="宋体"/>
          <w:szCs w:val="21"/>
        </w:rPr>
        <w:t>注：以上价格含9%增值税及朝山村磅房过磅费，可能存在矿农关系协调，有废石运输业绩者优先。</w:t>
      </w:r>
    </w:p>
    <w:p>
      <w:pPr>
        <w:spacing w:line="520" w:lineRule="exact"/>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spacing w:line="520" w:lineRule="exact"/>
        <w:ind w:firstLine="7840" w:firstLineChars="2800"/>
        <w:rPr>
          <w:rFonts w:ascii="宋体" w:hAnsi="宋体" w:cs="宋体"/>
          <w:sz w:val="28"/>
          <w:szCs w:val="28"/>
        </w:rPr>
      </w:pP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投标单位：                          （盖章）</w:t>
      </w: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 xml:space="preserve">法人代表或（委托代理人）：    （签字或盖章）                           </w:t>
      </w:r>
    </w:p>
    <w:p>
      <w:pPr>
        <w:autoSpaceDE w:val="0"/>
        <w:autoSpaceDN w:val="0"/>
        <w:spacing w:line="700" w:lineRule="exact"/>
        <w:ind w:firstLine="510"/>
        <w:rPr>
          <w:rFonts w:ascii="宋体" w:hAnsi="宋体" w:cs="宋体"/>
          <w:kern w:val="0"/>
          <w:sz w:val="28"/>
          <w:szCs w:val="28"/>
        </w:rPr>
      </w:pPr>
      <w:r>
        <w:rPr>
          <w:rFonts w:hint="eastAsia" w:ascii="宋体" w:hAnsi="宋体" w:cs="宋体"/>
          <w:kern w:val="0"/>
          <w:sz w:val="28"/>
          <w:szCs w:val="28"/>
        </w:rPr>
        <w:t xml:space="preserve">日期：     年   月   日 </w:t>
      </w: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ind w:firstLine="510"/>
        <w:rPr>
          <w:rFonts w:ascii="宋体" w:hAnsi="宋体" w:cs="宋体"/>
          <w:kern w:val="0"/>
          <w:sz w:val="28"/>
          <w:szCs w:val="28"/>
        </w:rPr>
      </w:pPr>
    </w:p>
    <w:p>
      <w:pPr>
        <w:autoSpaceDE w:val="0"/>
        <w:autoSpaceDN w:val="0"/>
        <w:spacing w:line="700" w:lineRule="exact"/>
        <w:rPr>
          <w:rFonts w:ascii="宋体" w:hAnsi="宋体" w:cs="宋体"/>
          <w:kern w:val="0"/>
          <w:sz w:val="28"/>
          <w:szCs w:val="28"/>
        </w:rPr>
      </w:pPr>
    </w:p>
    <w:p>
      <w:pPr>
        <w:spacing w:line="520" w:lineRule="exact"/>
        <w:jc w:val="center"/>
        <w:rPr>
          <w:rStyle w:val="38"/>
          <w:rFonts w:ascii="宋体" w:hAnsi="宋体" w:cs="宋体"/>
          <w:sz w:val="28"/>
          <w:szCs w:val="28"/>
        </w:rPr>
      </w:pPr>
      <w:r>
        <w:rPr>
          <w:rStyle w:val="38"/>
          <w:rFonts w:hint="eastAsia" w:ascii="宋体" w:hAnsi="宋体" w:cs="宋体"/>
          <w:sz w:val="28"/>
          <w:szCs w:val="28"/>
        </w:rPr>
        <w:t>5、技术部分（格式）</w:t>
      </w:r>
    </w:p>
    <w:p>
      <w:pPr>
        <w:spacing w:line="520" w:lineRule="exact"/>
        <w:rPr>
          <w:rStyle w:val="38"/>
          <w:rFonts w:ascii="宋体" w:hAnsi="宋体" w:cs="宋体"/>
          <w:sz w:val="28"/>
          <w:szCs w:val="28"/>
        </w:rPr>
      </w:pP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营业执照副本（复印件）；</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道路运输经营许可证（复印件）；</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公司简介；</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公司车辆调度及管理体系简介；</w:t>
      </w:r>
    </w:p>
    <w:p>
      <w:pPr>
        <w:numPr>
          <w:ilvl w:val="0"/>
          <w:numId w:val="19"/>
        </w:numPr>
        <w:spacing w:line="520" w:lineRule="exact"/>
        <w:rPr>
          <w:rStyle w:val="38"/>
          <w:rFonts w:ascii="宋体" w:hAnsi="宋体" w:cs="宋体"/>
          <w:b w:val="0"/>
          <w:bCs/>
          <w:sz w:val="28"/>
          <w:szCs w:val="28"/>
        </w:rPr>
      </w:pPr>
      <w:r>
        <w:rPr>
          <w:rStyle w:val="38"/>
          <w:rFonts w:hint="eastAsia" w:ascii="宋体" w:hAnsi="宋体" w:cs="宋体"/>
          <w:b w:val="0"/>
          <w:bCs/>
          <w:sz w:val="28"/>
          <w:szCs w:val="28"/>
        </w:rPr>
        <w:t>车辆统计表（附机动车登记证书复印件及保险证明）。</w:t>
      </w:r>
    </w:p>
    <w:tbl>
      <w:tblPr>
        <w:tblStyle w:val="2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057"/>
        <w:gridCol w:w="1526"/>
        <w:gridCol w:w="171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序号</w:t>
            </w:r>
          </w:p>
        </w:tc>
        <w:tc>
          <w:tcPr>
            <w:tcW w:w="2057"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车辆所有人</w:t>
            </w:r>
          </w:p>
        </w:tc>
        <w:tc>
          <w:tcPr>
            <w:tcW w:w="1526"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车牌号</w:t>
            </w:r>
          </w:p>
        </w:tc>
        <w:tc>
          <w:tcPr>
            <w:tcW w:w="1715"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购买年月</w:t>
            </w:r>
          </w:p>
        </w:tc>
        <w:tc>
          <w:tcPr>
            <w:tcW w:w="3056" w:type="dxa"/>
          </w:tcPr>
          <w:p>
            <w:pPr>
              <w:spacing w:line="520" w:lineRule="exact"/>
              <w:jc w:val="center"/>
              <w:rPr>
                <w:rStyle w:val="38"/>
                <w:rFonts w:ascii="宋体" w:hAnsi="宋体" w:cs="宋体"/>
                <w:b w:val="0"/>
                <w:bCs/>
                <w:sz w:val="28"/>
                <w:szCs w:val="28"/>
              </w:rPr>
            </w:pPr>
            <w:r>
              <w:rPr>
                <w:rStyle w:val="38"/>
                <w:rFonts w:hint="eastAsia" w:ascii="宋体" w:hAnsi="宋体" w:cs="宋体"/>
                <w:b w:val="0"/>
                <w:bCs/>
                <w:sz w:val="28"/>
                <w:szCs w:val="28"/>
              </w:rPr>
              <w:t>机动车登记证书编号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 w:type="dxa"/>
          </w:tcPr>
          <w:p>
            <w:pPr>
              <w:spacing w:line="520" w:lineRule="exact"/>
              <w:rPr>
                <w:rStyle w:val="38"/>
                <w:rFonts w:ascii="宋体" w:hAnsi="宋体" w:cs="宋体"/>
                <w:b w:val="0"/>
                <w:bCs/>
                <w:sz w:val="28"/>
                <w:szCs w:val="28"/>
              </w:rPr>
            </w:pPr>
          </w:p>
        </w:tc>
        <w:tc>
          <w:tcPr>
            <w:tcW w:w="2057" w:type="dxa"/>
          </w:tcPr>
          <w:p>
            <w:pPr>
              <w:spacing w:line="520" w:lineRule="exact"/>
              <w:rPr>
                <w:rStyle w:val="38"/>
                <w:rFonts w:ascii="宋体" w:hAnsi="宋体" w:cs="宋体"/>
                <w:b w:val="0"/>
                <w:bCs/>
                <w:sz w:val="28"/>
                <w:szCs w:val="28"/>
              </w:rPr>
            </w:pPr>
          </w:p>
        </w:tc>
        <w:tc>
          <w:tcPr>
            <w:tcW w:w="1526" w:type="dxa"/>
          </w:tcPr>
          <w:p>
            <w:pPr>
              <w:spacing w:line="520" w:lineRule="exact"/>
              <w:rPr>
                <w:rStyle w:val="38"/>
                <w:rFonts w:ascii="宋体" w:hAnsi="宋体" w:cs="宋体"/>
                <w:b w:val="0"/>
                <w:bCs/>
                <w:sz w:val="28"/>
                <w:szCs w:val="28"/>
              </w:rPr>
            </w:pPr>
          </w:p>
        </w:tc>
        <w:tc>
          <w:tcPr>
            <w:tcW w:w="1715" w:type="dxa"/>
          </w:tcPr>
          <w:p>
            <w:pPr>
              <w:spacing w:line="520" w:lineRule="exact"/>
              <w:rPr>
                <w:rStyle w:val="38"/>
                <w:rFonts w:ascii="宋体" w:hAnsi="宋体" w:cs="宋体"/>
                <w:b w:val="0"/>
                <w:bCs/>
                <w:sz w:val="28"/>
                <w:szCs w:val="28"/>
              </w:rPr>
            </w:pPr>
          </w:p>
        </w:tc>
        <w:tc>
          <w:tcPr>
            <w:tcW w:w="3056" w:type="dxa"/>
          </w:tcPr>
          <w:p>
            <w:pPr>
              <w:spacing w:line="520" w:lineRule="exact"/>
              <w:rPr>
                <w:rStyle w:val="38"/>
                <w:rFonts w:ascii="宋体" w:hAnsi="宋体" w:cs="宋体"/>
                <w:b w:val="0"/>
                <w:bCs/>
                <w:sz w:val="28"/>
                <w:szCs w:val="28"/>
              </w:rPr>
            </w:pPr>
          </w:p>
        </w:tc>
      </w:tr>
    </w:tbl>
    <w:p>
      <w:pPr>
        <w:spacing w:line="520" w:lineRule="exact"/>
        <w:rPr>
          <w:rStyle w:val="38"/>
          <w:rFonts w:ascii="宋体" w:hAnsi="宋体" w:cs="宋体"/>
          <w:sz w:val="28"/>
          <w:szCs w:val="28"/>
        </w:rPr>
      </w:pPr>
    </w:p>
    <w:bookmarkEnd w:id="1"/>
    <w:bookmarkEnd w:id="2"/>
    <w:p>
      <w:pPr>
        <w:spacing w:beforeLines="50" w:afterLines="100" w:line="520" w:lineRule="exact"/>
        <w:rPr>
          <w:rFonts w:ascii="宋体" w:hAnsi="宋体" w:cs="宋体"/>
          <w:b/>
          <w:bCs/>
          <w:sz w:val="28"/>
          <w:szCs w:val="28"/>
        </w:rPr>
      </w:pPr>
    </w:p>
    <w:sectPr>
      <w:headerReference r:id="rId3" w:type="default"/>
      <w:footerReference r:id="rId4" w:type="default"/>
      <w:pgSz w:w="11906" w:h="16838"/>
      <w:pgMar w:top="1417" w:right="1134" w:bottom="1134"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BA0F0E5-047B-4055-BD0A-B8DE25656C2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2" w:fontKey="{EBE4CED4-0ECA-4865-9F61-49DD6DCD05D6}"/>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81AC319E-3B8F-4A84-9CDA-4492E85B36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2055"/>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楷体_GB2312" w:hAnsi="楷体_GB2312" w:eastAsia="楷体_GB2312"/>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7883D"/>
    <w:multiLevelType w:val="singleLevel"/>
    <w:tmpl w:val="8087883D"/>
    <w:lvl w:ilvl="0" w:tentative="0">
      <w:start w:val="1"/>
      <w:numFmt w:val="chineseCounting"/>
      <w:suff w:val="nothing"/>
      <w:lvlText w:val="%1、"/>
      <w:lvlJc w:val="left"/>
      <w:rPr>
        <w:rFonts w:hint="eastAsia"/>
      </w:rPr>
    </w:lvl>
  </w:abstractNum>
  <w:abstractNum w:abstractNumId="1">
    <w:nsid w:val="81C6C553"/>
    <w:multiLevelType w:val="singleLevel"/>
    <w:tmpl w:val="81C6C553"/>
    <w:lvl w:ilvl="0" w:tentative="0">
      <w:start w:val="1"/>
      <w:numFmt w:val="decimal"/>
      <w:suff w:val="nothing"/>
      <w:lvlText w:val="%1、"/>
      <w:lvlJc w:val="left"/>
    </w:lvl>
  </w:abstractNum>
  <w:abstractNum w:abstractNumId="2">
    <w:nsid w:val="93CF6307"/>
    <w:multiLevelType w:val="singleLevel"/>
    <w:tmpl w:val="93CF6307"/>
    <w:lvl w:ilvl="0" w:tentative="0">
      <w:start w:val="1"/>
      <w:numFmt w:val="decimal"/>
      <w:suff w:val="nothing"/>
      <w:lvlText w:val="%1、"/>
      <w:lvlJc w:val="left"/>
    </w:lvl>
  </w:abstractNum>
  <w:abstractNum w:abstractNumId="3">
    <w:nsid w:val="9FF17E1E"/>
    <w:multiLevelType w:val="singleLevel"/>
    <w:tmpl w:val="9FF17E1E"/>
    <w:lvl w:ilvl="0" w:tentative="0">
      <w:start w:val="1"/>
      <w:numFmt w:val="chineseCounting"/>
      <w:suff w:val="nothing"/>
      <w:lvlText w:val="%1、"/>
      <w:lvlJc w:val="left"/>
      <w:rPr>
        <w:rFonts w:hint="eastAsia"/>
      </w:rPr>
    </w:lvl>
  </w:abstractNum>
  <w:abstractNum w:abstractNumId="4">
    <w:nsid w:val="A6CF067A"/>
    <w:multiLevelType w:val="singleLevel"/>
    <w:tmpl w:val="A6CF067A"/>
    <w:lvl w:ilvl="0" w:tentative="0">
      <w:start w:val="1"/>
      <w:numFmt w:val="decimal"/>
      <w:suff w:val="nothing"/>
      <w:lvlText w:val="%1、"/>
      <w:lvlJc w:val="left"/>
    </w:lvl>
  </w:abstractNum>
  <w:abstractNum w:abstractNumId="5">
    <w:nsid w:val="AA5C9E4C"/>
    <w:multiLevelType w:val="singleLevel"/>
    <w:tmpl w:val="AA5C9E4C"/>
    <w:lvl w:ilvl="0" w:tentative="0">
      <w:start w:val="1"/>
      <w:numFmt w:val="decimal"/>
      <w:suff w:val="nothing"/>
      <w:lvlText w:val="%1、"/>
      <w:lvlJc w:val="left"/>
    </w:lvl>
  </w:abstractNum>
  <w:abstractNum w:abstractNumId="6">
    <w:nsid w:val="AAD6986C"/>
    <w:multiLevelType w:val="singleLevel"/>
    <w:tmpl w:val="AAD6986C"/>
    <w:lvl w:ilvl="0" w:tentative="0">
      <w:start w:val="1"/>
      <w:numFmt w:val="decimal"/>
      <w:suff w:val="nothing"/>
      <w:lvlText w:val="%1、"/>
      <w:lvlJc w:val="left"/>
    </w:lvl>
  </w:abstractNum>
  <w:abstractNum w:abstractNumId="7">
    <w:nsid w:val="AFA102BD"/>
    <w:multiLevelType w:val="singleLevel"/>
    <w:tmpl w:val="AFA102BD"/>
    <w:lvl w:ilvl="0" w:tentative="0">
      <w:start w:val="1"/>
      <w:numFmt w:val="decimal"/>
      <w:suff w:val="nothing"/>
      <w:lvlText w:val="%1、"/>
      <w:lvlJc w:val="left"/>
    </w:lvl>
  </w:abstractNum>
  <w:abstractNum w:abstractNumId="8">
    <w:nsid w:val="BE4063E5"/>
    <w:multiLevelType w:val="singleLevel"/>
    <w:tmpl w:val="BE4063E5"/>
    <w:lvl w:ilvl="0" w:tentative="0">
      <w:start w:val="1"/>
      <w:numFmt w:val="decimal"/>
      <w:suff w:val="nothing"/>
      <w:lvlText w:val="（%1）"/>
      <w:lvlJc w:val="left"/>
    </w:lvl>
  </w:abstractNum>
  <w:abstractNum w:abstractNumId="9">
    <w:nsid w:val="D2AE7BEC"/>
    <w:multiLevelType w:val="singleLevel"/>
    <w:tmpl w:val="D2AE7BEC"/>
    <w:lvl w:ilvl="0" w:tentative="0">
      <w:start w:val="1"/>
      <w:numFmt w:val="chineseCounting"/>
      <w:suff w:val="space"/>
      <w:lvlText w:val="第%1章"/>
      <w:lvlJc w:val="left"/>
      <w:rPr>
        <w:rFonts w:hint="eastAsia"/>
      </w:rPr>
    </w:lvl>
  </w:abstractNum>
  <w:abstractNum w:abstractNumId="10">
    <w:nsid w:val="E0B812D4"/>
    <w:multiLevelType w:val="singleLevel"/>
    <w:tmpl w:val="E0B812D4"/>
    <w:lvl w:ilvl="0" w:tentative="0">
      <w:start w:val="1"/>
      <w:numFmt w:val="decimal"/>
      <w:suff w:val="space"/>
      <w:lvlText w:val="（%1）"/>
      <w:lvlJc w:val="left"/>
    </w:lvl>
  </w:abstractNum>
  <w:abstractNum w:abstractNumId="11">
    <w:nsid w:val="14A7B440"/>
    <w:multiLevelType w:val="singleLevel"/>
    <w:tmpl w:val="14A7B440"/>
    <w:lvl w:ilvl="0" w:tentative="0">
      <w:start w:val="1"/>
      <w:numFmt w:val="chineseCounting"/>
      <w:suff w:val="nothing"/>
      <w:lvlText w:val="%1、"/>
      <w:lvlJc w:val="left"/>
      <w:rPr>
        <w:rFonts w:hint="eastAsia"/>
      </w:rPr>
    </w:lvl>
  </w:abstractNum>
  <w:abstractNum w:abstractNumId="12">
    <w:nsid w:val="1BE9A2AD"/>
    <w:multiLevelType w:val="singleLevel"/>
    <w:tmpl w:val="1BE9A2AD"/>
    <w:lvl w:ilvl="0" w:tentative="0">
      <w:start w:val="1"/>
      <w:numFmt w:val="decimal"/>
      <w:suff w:val="nothing"/>
      <w:lvlText w:val="（%1）"/>
      <w:lvlJc w:val="left"/>
    </w:lvl>
  </w:abstractNum>
  <w:abstractNum w:abstractNumId="13">
    <w:nsid w:val="23F2D3F6"/>
    <w:multiLevelType w:val="singleLevel"/>
    <w:tmpl w:val="23F2D3F6"/>
    <w:lvl w:ilvl="0" w:tentative="0">
      <w:start w:val="1"/>
      <w:numFmt w:val="chineseCounting"/>
      <w:suff w:val="nothing"/>
      <w:lvlText w:val="%1、"/>
      <w:lvlJc w:val="left"/>
      <w:rPr>
        <w:rFonts w:hint="eastAsia"/>
      </w:rPr>
    </w:lvl>
  </w:abstractNum>
  <w:abstractNum w:abstractNumId="14">
    <w:nsid w:val="25669D9F"/>
    <w:multiLevelType w:val="singleLevel"/>
    <w:tmpl w:val="25669D9F"/>
    <w:lvl w:ilvl="0" w:tentative="0">
      <w:start w:val="1"/>
      <w:numFmt w:val="decimal"/>
      <w:suff w:val="nothing"/>
      <w:lvlText w:val="%1、"/>
      <w:lvlJc w:val="left"/>
    </w:lvl>
  </w:abstractNum>
  <w:abstractNum w:abstractNumId="15">
    <w:nsid w:val="2E328FE9"/>
    <w:multiLevelType w:val="singleLevel"/>
    <w:tmpl w:val="2E328FE9"/>
    <w:lvl w:ilvl="0" w:tentative="0">
      <w:start w:val="1"/>
      <w:numFmt w:val="decimal"/>
      <w:suff w:val="nothing"/>
      <w:lvlText w:val="%1、"/>
      <w:lvlJc w:val="left"/>
    </w:lvl>
  </w:abstractNum>
  <w:abstractNum w:abstractNumId="16">
    <w:nsid w:val="3DF1D5CF"/>
    <w:multiLevelType w:val="singleLevel"/>
    <w:tmpl w:val="3DF1D5CF"/>
    <w:lvl w:ilvl="0" w:tentative="0">
      <w:start w:val="1"/>
      <w:numFmt w:val="decimal"/>
      <w:suff w:val="nothing"/>
      <w:lvlText w:val="%1、"/>
      <w:lvlJc w:val="left"/>
    </w:lvl>
  </w:abstractNum>
  <w:abstractNum w:abstractNumId="17">
    <w:nsid w:val="42E30478"/>
    <w:multiLevelType w:val="singleLevel"/>
    <w:tmpl w:val="42E30478"/>
    <w:lvl w:ilvl="0" w:tentative="0">
      <w:start w:val="1"/>
      <w:numFmt w:val="decimal"/>
      <w:suff w:val="nothing"/>
      <w:lvlText w:val="%1、"/>
      <w:lvlJc w:val="left"/>
    </w:lvl>
  </w:abstractNum>
  <w:abstractNum w:abstractNumId="18">
    <w:nsid w:val="6BEAC292"/>
    <w:multiLevelType w:val="singleLevel"/>
    <w:tmpl w:val="6BEAC292"/>
    <w:lvl w:ilvl="0" w:tentative="0">
      <w:start w:val="1"/>
      <w:numFmt w:val="decimal"/>
      <w:suff w:val="nothing"/>
      <w:lvlText w:val="（%1）"/>
      <w:lvlJc w:val="left"/>
    </w:lvl>
  </w:abstractNum>
  <w:num w:numId="1">
    <w:abstractNumId w:val="9"/>
  </w:num>
  <w:num w:numId="2">
    <w:abstractNumId w:val="3"/>
  </w:num>
  <w:num w:numId="3">
    <w:abstractNumId w:val="5"/>
  </w:num>
  <w:num w:numId="4">
    <w:abstractNumId w:val="18"/>
  </w:num>
  <w:num w:numId="5">
    <w:abstractNumId w:val="2"/>
  </w:num>
  <w:num w:numId="6">
    <w:abstractNumId w:val="6"/>
  </w:num>
  <w:num w:numId="7">
    <w:abstractNumId w:val="10"/>
  </w:num>
  <w:num w:numId="8">
    <w:abstractNumId w:val="13"/>
  </w:num>
  <w:num w:numId="9">
    <w:abstractNumId w:val="17"/>
  </w:num>
  <w:num w:numId="10">
    <w:abstractNumId w:val="15"/>
  </w:num>
  <w:num w:numId="11">
    <w:abstractNumId w:val="0"/>
  </w:num>
  <w:num w:numId="12">
    <w:abstractNumId w:val="7"/>
  </w:num>
  <w:num w:numId="13">
    <w:abstractNumId w:val="14"/>
  </w:num>
  <w:num w:numId="14">
    <w:abstractNumId w:val="16"/>
  </w:num>
  <w:num w:numId="15">
    <w:abstractNumId w:val="11"/>
  </w:num>
  <w:num w:numId="16">
    <w:abstractNumId w:val="1"/>
  </w:num>
  <w:num w:numId="17">
    <w:abstractNumId w:val="4"/>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91691"/>
    <w:rsid w:val="000A377E"/>
    <w:rsid w:val="000B23E2"/>
    <w:rsid w:val="000B705B"/>
    <w:rsid w:val="000D0FE7"/>
    <w:rsid w:val="00161E86"/>
    <w:rsid w:val="00172A27"/>
    <w:rsid w:val="00191D76"/>
    <w:rsid w:val="001B52E5"/>
    <w:rsid w:val="002F68C0"/>
    <w:rsid w:val="003E36D0"/>
    <w:rsid w:val="004454C3"/>
    <w:rsid w:val="00466540"/>
    <w:rsid w:val="00480E04"/>
    <w:rsid w:val="00482060"/>
    <w:rsid w:val="00497F01"/>
    <w:rsid w:val="004A4736"/>
    <w:rsid w:val="00524695"/>
    <w:rsid w:val="0056088B"/>
    <w:rsid w:val="00576AAD"/>
    <w:rsid w:val="005A3913"/>
    <w:rsid w:val="005C3734"/>
    <w:rsid w:val="005D2E02"/>
    <w:rsid w:val="00600771"/>
    <w:rsid w:val="006755EA"/>
    <w:rsid w:val="00716122"/>
    <w:rsid w:val="00755528"/>
    <w:rsid w:val="00790866"/>
    <w:rsid w:val="00800DB6"/>
    <w:rsid w:val="00814EB2"/>
    <w:rsid w:val="0083535B"/>
    <w:rsid w:val="00845090"/>
    <w:rsid w:val="00B2175E"/>
    <w:rsid w:val="00B90D1D"/>
    <w:rsid w:val="00BF3050"/>
    <w:rsid w:val="00C06C7C"/>
    <w:rsid w:val="00C61FBD"/>
    <w:rsid w:val="00C90CBE"/>
    <w:rsid w:val="00CA7D03"/>
    <w:rsid w:val="00CD4AF2"/>
    <w:rsid w:val="00DB625F"/>
    <w:rsid w:val="00E10F98"/>
    <w:rsid w:val="00EA26EF"/>
    <w:rsid w:val="00ED50DC"/>
    <w:rsid w:val="00EE2782"/>
    <w:rsid w:val="00F569FD"/>
    <w:rsid w:val="00F82925"/>
    <w:rsid w:val="02EC73E4"/>
    <w:rsid w:val="035A456A"/>
    <w:rsid w:val="055559DC"/>
    <w:rsid w:val="058A0C50"/>
    <w:rsid w:val="0701696E"/>
    <w:rsid w:val="077141FD"/>
    <w:rsid w:val="0A3F6DE0"/>
    <w:rsid w:val="0D062667"/>
    <w:rsid w:val="0DC825B9"/>
    <w:rsid w:val="0E6F41E3"/>
    <w:rsid w:val="0F274AD6"/>
    <w:rsid w:val="0FC81C7E"/>
    <w:rsid w:val="107A2C77"/>
    <w:rsid w:val="1302528B"/>
    <w:rsid w:val="13E14490"/>
    <w:rsid w:val="159345A4"/>
    <w:rsid w:val="15A14969"/>
    <w:rsid w:val="173F27A7"/>
    <w:rsid w:val="17B22F97"/>
    <w:rsid w:val="18991043"/>
    <w:rsid w:val="18E208DA"/>
    <w:rsid w:val="18EC15D5"/>
    <w:rsid w:val="1A531FBB"/>
    <w:rsid w:val="1AE11AE9"/>
    <w:rsid w:val="1C445972"/>
    <w:rsid w:val="1CCF3205"/>
    <w:rsid w:val="201F68FC"/>
    <w:rsid w:val="210E391E"/>
    <w:rsid w:val="22273140"/>
    <w:rsid w:val="225F0C2D"/>
    <w:rsid w:val="236B1C7B"/>
    <w:rsid w:val="27A36BCB"/>
    <w:rsid w:val="27B64D34"/>
    <w:rsid w:val="299D2312"/>
    <w:rsid w:val="29AC7ECF"/>
    <w:rsid w:val="2AC27B7C"/>
    <w:rsid w:val="2AFF2F3A"/>
    <w:rsid w:val="2B1A5BB3"/>
    <w:rsid w:val="2C9726E8"/>
    <w:rsid w:val="2E6B7D6E"/>
    <w:rsid w:val="3219215E"/>
    <w:rsid w:val="32730AA6"/>
    <w:rsid w:val="32F309D2"/>
    <w:rsid w:val="332E0E03"/>
    <w:rsid w:val="3469767C"/>
    <w:rsid w:val="34D80DC2"/>
    <w:rsid w:val="36856F6C"/>
    <w:rsid w:val="379D78E1"/>
    <w:rsid w:val="3B622DC5"/>
    <w:rsid w:val="3BA376E7"/>
    <w:rsid w:val="3C49169E"/>
    <w:rsid w:val="3CDE0EB2"/>
    <w:rsid w:val="3DC03EDE"/>
    <w:rsid w:val="3E145F08"/>
    <w:rsid w:val="3E362AC5"/>
    <w:rsid w:val="407836FF"/>
    <w:rsid w:val="42AE66A5"/>
    <w:rsid w:val="42E73D9C"/>
    <w:rsid w:val="437A06DE"/>
    <w:rsid w:val="44316A0A"/>
    <w:rsid w:val="453B29D1"/>
    <w:rsid w:val="45B8455F"/>
    <w:rsid w:val="45CB1ED6"/>
    <w:rsid w:val="46044A33"/>
    <w:rsid w:val="47C0711E"/>
    <w:rsid w:val="48091B32"/>
    <w:rsid w:val="48384793"/>
    <w:rsid w:val="48653DFE"/>
    <w:rsid w:val="48AC0715"/>
    <w:rsid w:val="49C574DA"/>
    <w:rsid w:val="4AF1223E"/>
    <w:rsid w:val="4BFA2564"/>
    <w:rsid w:val="4C084120"/>
    <w:rsid w:val="4C8D7683"/>
    <w:rsid w:val="4CDA2DDD"/>
    <w:rsid w:val="4D4A5675"/>
    <w:rsid w:val="4FA97EFE"/>
    <w:rsid w:val="4FCD5BB3"/>
    <w:rsid w:val="4FFD7B08"/>
    <w:rsid w:val="502B4C0D"/>
    <w:rsid w:val="508C2F57"/>
    <w:rsid w:val="52230936"/>
    <w:rsid w:val="55F17AE2"/>
    <w:rsid w:val="5741483A"/>
    <w:rsid w:val="57D7204A"/>
    <w:rsid w:val="590C7519"/>
    <w:rsid w:val="59481493"/>
    <w:rsid w:val="5A72502C"/>
    <w:rsid w:val="5DCF7134"/>
    <w:rsid w:val="5E784A22"/>
    <w:rsid w:val="5EF86132"/>
    <w:rsid w:val="5F300E67"/>
    <w:rsid w:val="5FA03EEE"/>
    <w:rsid w:val="609A54C7"/>
    <w:rsid w:val="64DD5792"/>
    <w:rsid w:val="67B60CEB"/>
    <w:rsid w:val="69163AFA"/>
    <w:rsid w:val="6A0665B3"/>
    <w:rsid w:val="6AF529DD"/>
    <w:rsid w:val="6B9612D7"/>
    <w:rsid w:val="6C294D95"/>
    <w:rsid w:val="6D182591"/>
    <w:rsid w:val="6D4A7B09"/>
    <w:rsid w:val="6EED2C22"/>
    <w:rsid w:val="707C5AEC"/>
    <w:rsid w:val="72C720B6"/>
    <w:rsid w:val="73162C91"/>
    <w:rsid w:val="73C063DF"/>
    <w:rsid w:val="7482765D"/>
    <w:rsid w:val="76003C6C"/>
    <w:rsid w:val="774B7F46"/>
    <w:rsid w:val="781907C7"/>
    <w:rsid w:val="7954725D"/>
    <w:rsid w:val="7A9475A2"/>
    <w:rsid w:val="7A9D2B51"/>
    <w:rsid w:val="7C705461"/>
    <w:rsid w:val="7D003624"/>
    <w:rsid w:val="7D4B7628"/>
    <w:rsid w:val="7D9A0B6A"/>
    <w:rsid w:val="7D9C08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9"/>
    <w:pPr>
      <w:keepNext/>
      <w:keepLines/>
      <w:spacing w:line="578" w:lineRule="auto"/>
      <w:outlineLvl w:val="0"/>
    </w:pPr>
    <w:rPr>
      <w:b/>
      <w:bCs/>
      <w:kern w:val="44"/>
      <w:sz w:val="44"/>
      <w:szCs w:val="44"/>
    </w:rPr>
  </w:style>
  <w:style w:type="paragraph" w:styleId="3">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line="413" w:lineRule="auto"/>
      <w:outlineLvl w:val="2"/>
    </w:pPr>
    <w:rPr>
      <w:b/>
      <w:kern w:val="0"/>
      <w:sz w:val="32"/>
      <w:szCs w:val="20"/>
    </w:rPr>
  </w:style>
  <w:style w:type="paragraph" w:styleId="5">
    <w:name w:val="heading 4"/>
    <w:basedOn w:val="1"/>
    <w:next w:val="1"/>
    <w:autoRedefine/>
    <w:qFormat/>
    <w:uiPriority w:val="0"/>
    <w:pPr>
      <w:keepNext/>
      <w:jc w:val="center"/>
      <w:outlineLvl w:val="3"/>
    </w:pPr>
    <w:rPr>
      <w:rFonts w:ascii="仿宋_GB2312" w:eastAsia="仿宋_GB2312"/>
      <w:sz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autoRedefine/>
    <w:qFormat/>
    <w:uiPriority w:val="0"/>
    <w:pPr>
      <w:ind w:left="100" w:leftChars="400" w:hanging="200" w:hangingChars="200"/>
    </w:pPr>
  </w:style>
  <w:style w:type="paragraph" w:styleId="7">
    <w:name w:val="toc 7"/>
    <w:basedOn w:val="1"/>
    <w:next w:val="1"/>
    <w:autoRedefine/>
    <w:qFormat/>
    <w:uiPriority w:val="0"/>
    <w:pPr>
      <w:ind w:left="2520"/>
    </w:pPr>
  </w:style>
  <w:style w:type="paragraph" w:styleId="8">
    <w:name w:val="Normal Indent"/>
    <w:basedOn w:val="1"/>
    <w:autoRedefine/>
    <w:qFormat/>
    <w:uiPriority w:val="0"/>
    <w:pPr>
      <w:adjustRightInd w:val="0"/>
      <w:spacing w:line="360" w:lineRule="atLeast"/>
      <w:ind w:firstLine="420"/>
      <w:textAlignment w:val="baseline"/>
    </w:pPr>
    <w:rPr>
      <w:szCs w:val="20"/>
    </w:rPr>
  </w:style>
  <w:style w:type="paragraph" w:styleId="9">
    <w:name w:val="Body Text"/>
    <w:basedOn w:val="1"/>
    <w:autoRedefine/>
    <w:qFormat/>
    <w:uiPriority w:val="0"/>
    <w:pPr>
      <w:pBdr>
        <w:top w:val="single" w:color="auto" w:sz="4" w:space="1"/>
      </w:pBdr>
    </w:pPr>
    <w:rPr>
      <w:b/>
      <w:bCs/>
    </w:rPr>
  </w:style>
  <w:style w:type="paragraph" w:styleId="10">
    <w:name w:val="List 2"/>
    <w:basedOn w:val="1"/>
    <w:autoRedefine/>
    <w:qFormat/>
    <w:uiPriority w:val="0"/>
    <w:pPr>
      <w:ind w:left="100" w:leftChars="200" w:hanging="200" w:hangingChars="200"/>
    </w:pPr>
  </w:style>
  <w:style w:type="paragraph" w:styleId="11">
    <w:name w:val="toc 3"/>
    <w:basedOn w:val="1"/>
    <w:next w:val="1"/>
    <w:autoRedefine/>
    <w:qFormat/>
    <w:uiPriority w:val="0"/>
    <w:pPr>
      <w:ind w:left="840" w:leftChars="400"/>
    </w:pPr>
  </w:style>
  <w:style w:type="paragraph" w:styleId="12">
    <w:name w:val="Plain Text"/>
    <w:basedOn w:val="1"/>
    <w:link w:val="37"/>
    <w:autoRedefine/>
    <w:qFormat/>
    <w:uiPriority w:val="0"/>
    <w:rPr>
      <w:rFonts w:ascii="宋体" w:hAnsi="Courier New"/>
      <w:szCs w:val="20"/>
    </w:rPr>
  </w:style>
  <w:style w:type="paragraph" w:styleId="13">
    <w:name w:val="Body Text Indent 2"/>
    <w:basedOn w:val="1"/>
    <w:link w:val="33"/>
    <w:autoRedefine/>
    <w:qFormat/>
    <w:uiPriority w:val="0"/>
    <w:pPr>
      <w:spacing w:line="480" w:lineRule="auto"/>
      <w:ind w:left="420" w:leftChars="200" w:firstLine="200" w:firstLineChars="200"/>
    </w:pPr>
    <w:rPr>
      <w:rFonts w:eastAsia="仿宋_GB2312"/>
      <w:sz w:val="28"/>
    </w:rPr>
  </w:style>
  <w:style w:type="paragraph" w:styleId="14">
    <w:name w:val="Balloon Text"/>
    <w:basedOn w:val="1"/>
    <w:autoRedefine/>
    <w:qFormat/>
    <w:uiPriority w:val="0"/>
    <w:rPr>
      <w:sz w:val="18"/>
      <w:szCs w:val="18"/>
    </w:rPr>
  </w:style>
  <w:style w:type="paragraph" w:styleId="15">
    <w:name w:val="footer"/>
    <w:basedOn w:val="1"/>
    <w:link w:val="32"/>
    <w:autoRedefine/>
    <w:qFormat/>
    <w:uiPriority w:val="99"/>
    <w:pPr>
      <w:tabs>
        <w:tab w:val="center" w:pos="4153"/>
        <w:tab w:val="right" w:pos="8306"/>
      </w:tabs>
      <w:snapToGrid w:val="0"/>
      <w:jc w:val="left"/>
    </w:pPr>
    <w:rPr>
      <w:sz w:val="18"/>
      <w:szCs w:val="18"/>
    </w:rPr>
  </w:style>
  <w:style w:type="paragraph" w:styleId="16">
    <w:name w:val="header"/>
    <w:basedOn w:val="1"/>
    <w:link w:val="34"/>
    <w:autoRedefine/>
    <w:qFormat/>
    <w:uiPriority w:val="99"/>
    <w:pPr>
      <w:widowControl/>
      <w:pBdr>
        <w:bottom w:val="single" w:color="auto" w:sz="6" w:space="1"/>
      </w:pBdr>
      <w:tabs>
        <w:tab w:val="center" w:pos="4153"/>
        <w:tab w:val="right" w:pos="8306"/>
      </w:tabs>
      <w:snapToGrid w:val="0"/>
      <w:jc w:val="center"/>
    </w:pPr>
    <w:rPr>
      <w:kern w:val="0"/>
      <w:sz w:val="18"/>
      <w:szCs w:val="20"/>
    </w:rPr>
  </w:style>
  <w:style w:type="paragraph" w:styleId="17">
    <w:name w:val="toc 4"/>
    <w:basedOn w:val="1"/>
    <w:next w:val="1"/>
    <w:autoRedefine/>
    <w:qFormat/>
    <w:uiPriority w:val="0"/>
    <w:pPr>
      <w:ind w:left="1260" w:leftChars="600"/>
    </w:pPr>
  </w:style>
  <w:style w:type="paragraph" w:styleId="18">
    <w:name w:val="toc 2"/>
    <w:basedOn w:val="1"/>
    <w:next w:val="1"/>
    <w:autoRedefine/>
    <w:qFormat/>
    <w:uiPriority w:val="0"/>
    <w:pPr>
      <w:ind w:left="420" w:leftChars="200"/>
    </w:pPr>
  </w:style>
  <w:style w:type="paragraph" w:styleId="19">
    <w:name w:val="List 4"/>
    <w:basedOn w:val="1"/>
    <w:autoRedefine/>
    <w:qFormat/>
    <w:uiPriority w:val="0"/>
    <w:pPr>
      <w:ind w:left="100" w:leftChars="600" w:hanging="200" w:hangingChars="200"/>
    </w:pPr>
  </w:style>
  <w:style w:type="paragraph" w:styleId="20">
    <w:name w:val="Normal (Web)"/>
    <w:basedOn w:val="1"/>
    <w:autoRedefine/>
    <w:qFormat/>
    <w:uiPriority w:val="0"/>
    <w:pPr>
      <w:widowControl/>
      <w:spacing w:beforeAutospacing="1" w:afterAutospacing="1"/>
      <w:jc w:val="left"/>
    </w:pPr>
    <w:rPr>
      <w:rFonts w:ascii="宋体" w:hAnsi="宋体" w:cs="宋体"/>
      <w:kern w:val="0"/>
      <w:sz w:val="24"/>
    </w:rPr>
  </w:style>
  <w:style w:type="table" w:styleId="22">
    <w:name w:val="Table Grid"/>
    <w:basedOn w:val="2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autoRedefine/>
    <w:qFormat/>
    <w:uiPriority w:val="0"/>
    <w:rPr>
      <w:rFonts w:eastAsia="宋体"/>
      <w:color w:val="0000FF"/>
      <w:u w:val="single"/>
    </w:rPr>
  </w:style>
  <w:style w:type="paragraph" w:customStyle="1" w:styleId="26">
    <w:name w:val="样式 楷体_GB2312 小四 首行缩进:  0.8 厘米 行距: 固定值 28 磅"/>
    <w:basedOn w:val="1"/>
    <w:autoRedefine/>
    <w:qFormat/>
    <w:uiPriority w:val="0"/>
    <w:pPr>
      <w:jc w:val="center"/>
    </w:pPr>
    <w:rPr>
      <w:b/>
      <w:bCs/>
      <w:sz w:val="30"/>
      <w:szCs w:val="21"/>
    </w:rPr>
  </w:style>
  <w:style w:type="paragraph" w:customStyle="1" w:styleId="27">
    <w:name w:val="列出段落1"/>
    <w:basedOn w:val="1"/>
    <w:autoRedefine/>
    <w:qFormat/>
    <w:uiPriority w:val="0"/>
    <w:pPr>
      <w:spacing w:before="100" w:beforeAutospacing="1" w:after="100" w:afterAutospacing="1" w:line="360" w:lineRule="auto"/>
      <w:ind w:firstLine="420" w:firstLineChars="200"/>
    </w:pPr>
    <w:rPr>
      <w:szCs w:val="21"/>
    </w:rPr>
  </w:style>
  <w:style w:type="paragraph" w:customStyle="1" w:styleId="28">
    <w:name w:val="简单回函地址"/>
    <w:basedOn w:val="1"/>
    <w:autoRedefine/>
    <w:qFormat/>
    <w:uiPriority w:val="0"/>
  </w:style>
  <w:style w:type="paragraph" w:styleId="29">
    <w:name w:val="No Spacing"/>
    <w:link w:val="35"/>
    <w:autoRedefine/>
    <w:qFormat/>
    <w:uiPriority w:val="1"/>
    <w:rPr>
      <w:rFonts w:ascii="Calibri" w:hAnsi="Calibri" w:eastAsia="宋体" w:cs="Times New Roman"/>
      <w:sz w:val="22"/>
      <w:szCs w:val="22"/>
      <w:lang w:val="en-US" w:eastAsia="zh-CN" w:bidi="ar-SA"/>
    </w:rPr>
  </w:style>
  <w:style w:type="paragraph" w:customStyle="1" w:styleId="30">
    <w:name w:val="纯文本1"/>
    <w:basedOn w:val="1"/>
    <w:autoRedefine/>
    <w:qFormat/>
    <w:uiPriority w:val="0"/>
    <w:pPr>
      <w:adjustRightInd w:val="0"/>
      <w:snapToGrid w:val="0"/>
      <w:spacing w:line="360" w:lineRule="auto"/>
      <w:ind w:firstLine="560"/>
      <w:jc w:val="left"/>
    </w:pPr>
    <w:rPr>
      <w:rFonts w:ascii="宋体" w:hAnsi="宋体"/>
      <w:kern w:val="0"/>
      <w:sz w:val="24"/>
    </w:rPr>
  </w:style>
  <w:style w:type="character" w:customStyle="1" w:styleId="31">
    <w:name w:val="标题 2 Char"/>
    <w:autoRedefine/>
    <w:qFormat/>
    <w:uiPriority w:val="0"/>
    <w:rPr>
      <w:rFonts w:ascii="宋体" w:hAnsi="宋体" w:eastAsia="宋体"/>
      <w:b/>
      <w:sz w:val="30"/>
      <w:szCs w:val="30"/>
      <w:lang w:val="en-US" w:eastAsia="zh-CN" w:bidi="ar-SA"/>
    </w:rPr>
  </w:style>
  <w:style w:type="character" w:customStyle="1" w:styleId="32">
    <w:name w:val="页脚 Char"/>
    <w:link w:val="15"/>
    <w:autoRedefine/>
    <w:qFormat/>
    <w:uiPriority w:val="99"/>
    <w:rPr>
      <w:kern w:val="2"/>
      <w:sz w:val="18"/>
      <w:szCs w:val="18"/>
    </w:rPr>
  </w:style>
  <w:style w:type="character" w:customStyle="1" w:styleId="33">
    <w:name w:val="正文文本缩进 2 Char"/>
    <w:link w:val="13"/>
    <w:autoRedefine/>
    <w:qFormat/>
    <w:uiPriority w:val="0"/>
    <w:rPr>
      <w:rFonts w:eastAsia="仿宋_GB2312"/>
      <w:kern w:val="2"/>
      <w:sz w:val="28"/>
      <w:szCs w:val="24"/>
      <w:lang w:val="en-US" w:eastAsia="zh-CN" w:bidi="ar-SA"/>
    </w:rPr>
  </w:style>
  <w:style w:type="character" w:customStyle="1" w:styleId="34">
    <w:name w:val="页眉 Char"/>
    <w:link w:val="16"/>
    <w:autoRedefine/>
    <w:qFormat/>
    <w:uiPriority w:val="99"/>
    <w:rPr>
      <w:sz w:val="18"/>
    </w:rPr>
  </w:style>
  <w:style w:type="character" w:customStyle="1" w:styleId="35">
    <w:name w:val="无间隔 Char"/>
    <w:link w:val="29"/>
    <w:autoRedefine/>
    <w:qFormat/>
    <w:uiPriority w:val="1"/>
    <w:rPr>
      <w:rFonts w:ascii="Calibri" w:hAnsi="Calibri"/>
      <w:sz w:val="22"/>
      <w:szCs w:val="22"/>
      <w:lang w:val="en-US" w:eastAsia="zh-CN" w:bidi="ar-SA"/>
    </w:rPr>
  </w:style>
  <w:style w:type="character" w:customStyle="1" w:styleId="36">
    <w:name w:val="标题 1 Char"/>
    <w:link w:val="2"/>
    <w:autoRedefine/>
    <w:qFormat/>
    <w:uiPriority w:val="9"/>
    <w:rPr>
      <w:b/>
      <w:bCs/>
      <w:kern w:val="44"/>
      <w:sz w:val="44"/>
      <w:szCs w:val="44"/>
    </w:rPr>
  </w:style>
  <w:style w:type="character" w:customStyle="1" w:styleId="37">
    <w:name w:val="纯文本 Char"/>
    <w:link w:val="12"/>
    <w:autoRedefine/>
    <w:qFormat/>
    <w:uiPriority w:val="0"/>
    <w:rPr>
      <w:rFonts w:ascii="宋体" w:hAnsi="Courier New" w:eastAsia="宋体"/>
      <w:kern w:val="2"/>
      <w:sz w:val="21"/>
      <w:lang w:val="en-US" w:eastAsia="zh-CN" w:bidi="ar-SA"/>
    </w:rPr>
  </w:style>
  <w:style w:type="character" w:customStyle="1" w:styleId="38">
    <w:name w:val="标题 3 Char"/>
    <w:link w:val="4"/>
    <w:autoRedefine/>
    <w:qFormat/>
    <w:uiPriority w:val="0"/>
    <w:rPr>
      <w:b/>
      <w:sz w:val="32"/>
    </w:rPr>
  </w:style>
  <w:style w:type="character" w:customStyle="1" w:styleId="39">
    <w:name w:val="t_tag"/>
    <w:basedOn w:val="23"/>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acsc</Company>
  <Pages>1</Pages>
  <Words>1066</Words>
  <Characters>6078</Characters>
  <Lines>50</Lines>
  <Paragraphs>14</Paragraphs>
  <TotalTime>79</TotalTime>
  <ScaleCrop>false</ScaleCrop>
  <LinksUpToDate>false</LinksUpToDate>
  <CharactersWithSpaces>7130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2017-01-11T05:59:00Z</dcterms:created>
  <dc:creator>yorkbay</dc:creator>
  <cp:lastModifiedBy>微信用户</cp:lastModifiedBy>
  <cp:lastPrinted>2024-01-02T08:24:00Z</cp:lastPrinted>
  <dcterms:modified xsi:type="dcterms:W3CDTF">2024-01-05T01:13:40Z</dcterms:modified>
  <dc:title>XXXXXX办公综合楼</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51B928A68181478E9F9FFF23B7B92CF8_13</vt:lpwstr>
  </property>
</Properties>
</file>