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eastAsia" w:ascii="仿宋" w:hAnsi="仿宋" w:eastAsia="仿宋" w:cs="宋体"/>
          <w:b/>
          <w:bCs/>
          <w:sz w:val="44"/>
          <w:szCs w:val="44"/>
          <w:highlight w:val="none"/>
          <w:u w:val="single"/>
        </w:rPr>
      </w:pPr>
      <w:r>
        <w:rPr>
          <w:rFonts w:hint="eastAsia" w:ascii="仿宋" w:hAnsi="仿宋" w:eastAsia="仿宋" w:cs="宋体"/>
          <w:b/>
          <w:bCs/>
          <w:sz w:val="44"/>
          <w:szCs w:val="44"/>
          <w:highlight w:val="none"/>
          <w:u w:val="single"/>
          <w:lang w:val="en-US" w:eastAsia="zh-CN"/>
        </w:rPr>
        <w:t>铜陵有色</w:t>
      </w:r>
      <w:r>
        <w:rPr>
          <w:rFonts w:hint="eastAsia" w:ascii="仿宋" w:hAnsi="仿宋" w:eastAsia="仿宋" w:cs="宋体"/>
          <w:b/>
          <w:bCs/>
          <w:sz w:val="44"/>
          <w:szCs w:val="44"/>
          <w:highlight w:val="none"/>
          <w:u w:val="single"/>
        </w:rPr>
        <w:t>铜冠建安公司</w:t>
      </w:r>
    </w:p>
    <w:p>
      <w:pPr>
        <w:jc w:val="center"/>
        <w:rPr>
          <w:rFonts w:hint="eastAsia" w:ascii="仿宋" w:hAnsi="仿宋" w:eastAsia="仿宋" w:cs="宋体"/>
          <w:b/>
          <w:bCs/>
          <w:sz w:val="44"/>
          <w:szCs w:val="44"/>
          <w:highlight w:val="none"/>
          <w:u w:val="single"/>
        </w:rPr>
      </w:pPr>
      <w:r>
        <w:rPr>
          <w:rFonts w:hint="eastAsia" w:ascii="仿宋" w:hAnsi="仿宋" w:eastAsia="仿宋" w:cs="宋体"/>
          <w:b/>
          <w:bCs/>
          <w:sz w:val="44"/>
          <w:szCs w:val="44"/>
          <w:highlight w:val="none"/>
          <w:u w:val="single"/>
          <w:lang w:val="en-US" w:eastAsia="zh-CN"/>
        </w:rPr>
        <w:t>2024年</w:t>
      </w:r>
      <w:r>
        <w:rPr>
          <w:rFonts w:hint="eastAsia" w:ascii="仿宋" w:hAnsi="仿宋" w:eastAsia="仿宋" w:cs="宋体"/>
          <w:b/>
          <w:bCs/>
          <w:sz w:val="44"/>
          <w:szCs w:val="44"/>
          <w:highlight w:val="none"/>
          <w:u w:val="single"/>
        </w:rPr>
        <w:t>一般工业固体废物处置</w:t>
      </w:r>
    </w:p>
    <w:p>
      <w:pPr>
        <w:jc w:val="center"/>
        <w:rPr>
          <w:rFonts w:hint="default" w:ascii="仿宋" w:hAnsi="仿宋" w:eastAsia="仿宋" w:cs="宋体"/>
          <w:b/>
          <w:bCs/>
          <w:sz w:val="44"/>
          <w:szCs w:val="44"/>
          <w:highlight w:val="none"/>
          <w:u w:val="single"/>
        </w:rPr>
      </w:pPr>
      <w:r>
        <w:rPr>
          <w:rFonts w:hint="default" w:ascii="仿宋" w:hAnsi="仿宋" w:eastAsia="仿宋" w:cs="宋体"/>
          <w:b/>
          <w:bCs/>
          <w:sz w:val="44"/>
          <w:szCs w:val="44"/>
          <w:highlight w:val="none"/>
          <w:u w:val="single"/>
        </w:rPr>
        <w:t>（二次招标）</w:t>
      </w:r>
    </w:p>
    <w:p>
      <w:pPr>
        <w:pStyle w:val="136"/>
      </w:pPr>
    </w:p>
    <w:p>
      <w:pPr>
        <w:pStyle w:val="136"/>
      </w:pP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竞价</w:t>
      </w:r>
      <w:r>
        <w:rPr>
          <w:rFonts w:hint="eastAsia" w:ascii="仿宋" w:hAnsi="仿宋" w:eastAsia="仿宋"/>
          <w:b/>
          <w:sz w:val="72"/>
          <w:szCs w:val="72"/>
        </w:rPr>
        <w:t>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highlight w:val="red"/>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r>
        <w:rPr>
          <w:rFonts w:hint="eastAsia" w:ascii="仿宋" w:hAnsi="仿宋" w:eastAsia="仿宋" w:cs="仿宋_GB2312"/>
          <w:b/>
          <w:bCs/>
          <w:sz w:val="32"/>
          <w:szCs w:val="32"/>
          <w:highlight w:val="none"/>
          <w:u w:val="single"/>
        </w:rPr>
        <w:t>28</w:t>
      </w:r>
      <w:r>
        <w:rPr>
          <w:rFonts w:hint="default" w:ascii="仿宋" w:hAnsi="仿宋" w:eastAsia="仿宋" w:cs="仿宋_GB2312"/>
          <w:b/>
          <w:bCs/>
          <w:sz w:val="32"/>
          <w:szCs w:val="32"/>
          <w:highlight w:val="none"/>
          <w:u w:val="single"/>
        </w:rPr>
        <w:t>-2</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何文静</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18815561552</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46"/>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46"/>
      </w:pPr>
    </w:p>
    <w:p>
      <w:pPr>
        <w:pStyle w:val="46"/>
      </w:pPr>
    </w:p>
    <w:p>
      <w:pPr>
        <w:rPr>
          <w:rFonts w:ascii="仿宋" w:hAnsi="仿宋" w:eastAsia="仿宋" w:cs="仿宋_GB2312"/>
          <w:b/>
          <w:bCs/>
          <w:sz w:val="32"/>
          <w:szCs w:val="32"/>
          <w:u w:val="single"/>
        </w:rPr>
      </w:pPr>
    </w:p>
    <w:p>
      <w:pPr>
        <w:spacing w:line="360" w:lineRule="auto"/>
        <w:rPr>
          <w:rFonts w:ascii="仿宋" w:hAnsi="仿宋" w:eastAsia="仿宋" w:cs="仿宋_GB2312"/>
          <w:b/>
          <w:bCs/>
          <w:sz w:val="24"/>
          <w:szCs w:val="24"/>
        </w:rPr>
      </w:pPr>
      <w:r>
        <w:rPr>
          <w:rFonts w:hint="eastAsia" w:ascii="仿宋" w:hAnsi="仿宋" w:eastAsia="仿宋" w:cs="仿宋_GB2312"/>
          <w:b/>
          <w:bCs/>
          <w:sz w:val="28"/>
          <w:szCs w:val="28"/>
        </w:rPr>
        <w:t>【</w:t>
      </w:r>
      <w:r>
        <w:rPr>
          <w:rFonts w:hint="eastAsia" w:ascii="仿宋" w:hAnsi="仿宋" w:eastAsia="仿宋" w:cs="仿宋_GB2312"/>
          <w:b/>
          <w:bCs/>
          <w:sz w:val="24"/>
          <w:szCs w:val="24"/>
        </w:rPr>
        <w:t>声明】</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hint="eastAsia" w:ascii="仿宋" w:hAnsi="仿宋" w:eastAsia="仿宋" w:cs="仿宋_GB2312"/>
          <w:b/>
          <w:sz w:val="24"/>
          <w:szCs w:val="24"/>
          <w:lang w:eastAsia="zh-CN"/>
        </w:rPr>
      </w:pPr>
      <w:r>
        <w:rPr>
          <w:rFonts w:hint="eastAsia" w:ascii="仿宋" w:hAnsi="仿宋" w:eastAsia="仿宋" w:cs="仿宋_GB2312"/>
          <w:sz w:val="24"/>
          <w:szCs w:val="24"/>
        </w:rPr>
        <w:t>2、公开招标（竞价）在</w:t>
      </w:r>
      <w:r>
        <w:rPr>
          <w:rFonts w:hint="eastAsia" w:ascii="仿宋" w:hAnsi="仿宋" w:eastAsia="仿宋" w:cs="仿宋_GB2312"/>
          <w:sz w:val="24"/>
          <w:szCs w:val="24"/>
          <w:lang w:eastAsia="zh-CN"/>
        </w:rPr>
        <w:t>为不见面开标</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一、招标日程安排</w:t>
      </w:r>
    </w:p>
    <w:p>
      <w:pPr>
        <w:spacing w:line="360" w:lineRule="auto"/>
        <w:rPr>
          <w:rFonts w:ascii="仿宋" w:hAnsi="仿宋" w:eastAsia="仿宋" w:cs="仿宋_GB2312"/>
          <w:b/>
          <w:sz w:val="24"/>
          <w:szCs w:val="24"/>
        </w:rPr>
      </w:pPr>
    </w:p>
    <w:p>
      <w:pPr>
        <w:spacing w:line="360" w:lineRule="auto"/>
        <w:ind w:firstLine="480" w:firstLineChars="200"/>
        <w:rPr>
          <w:rFonts w:ascii="仿宋" w:hAnsi="仿宋" w:eastAsia="仿宋" w:cs="仿宋_GB2312"/>
          <w:color w:val="FF0000"/>
          <w:sz w:val="24"/>
          <w:szCs w:val="24"/>
          <w:highlight w:val="none"/>
          <w:u w:val="single"/>
          <w:shd w:val="clear" w:color="FFFFFF" w:fill="D9D9D9"/>
        </w:rPr>
      </w:pPr>
      <w:r>
        <w:rPr>
          <w:rFonts w:hint="eastAsia" w:ascii="仿宋" w:hAnsi="仿宋" w:eastAsia="仿宋" w:cs="仿宋_GB2312"/>
          <w:sz w:val="24"/>
          <w:szCs w:val="24"/>
        </w:rPr>
        <w:t>1、招标公告发布日期：</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14</w:t>
      </w:r>
      <w:r>
        <w:rPr>
          <w:rFonts w:hint="eastAsia" w:ascii="仿宋" w:hAnsi="仿宋" w:eastAsia="仿宋" w:cs="仿宋_GB2312"/>
          <w:sz w:val="24"/>
          <w:szCs w:val="24"/>
          <w:highlight w:val="none"/>
          <w:u w:val="single"/>
        </w:rPr>
        <w:t>日</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2、投标截止时间：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21</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highlight w:val="none"/>
        </w:rPr>
        <w:t>3、投标文件递交地点：铜陵有色金属集团铜冠建筑安装股份有限公司经营部（铜陵市翠湖三路黄山大道879号建安公司办公楼四楼）</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4、投标文件收件人：</w:t>
      </w:r>
      <w:r>
        <w:rPr>
          <w:rFonts w:hint="eastAsia" w:ascii="仿宋" w:hAnsi="仿宋" w:eastAsia="仿宋" w:cs="仿宋_GB2312"/>
          <w:sz w:val="24"/>
          <w:szCs w:val="24"/>
          <w:highlight w:val="none"/>
          <w:u w:val="single"/>
        </w:rPr>
        <w:t>黄赟（18656211500）</w:t>
      </w:r>
    </w:p>
    <w:p>
      <w:pPr>
        <w:spacing w:line="360" w:lineRule="auto"/>
        <w:ind w:firstLine="480" w:firstLineChars="200"/>
        <w:rPr>
          <w:rFonts w:ascii="仿宋" w:hAnsi="仿宋" w:eastAsia="仿宋" w:cs="仿宋_GB2312"/>
          <w:sz w:val="24"/>
          <w:szCs w:val="24"/>
          <w:highlight w:val="none"/>
          <w:u w:val="single"/>
        </w:rPr>
      </w:pPr>
      <w:r>
        <w:rPr>
          <w:rFonts w:hint="eastAsia" w:ascii="仿宋" w:hAnsi="仿宋" w:eastAsia="仿宋" w:cs="仿宋_GB2312"/>
          <w:sz w:val="24"/>
          <w:szCs w:val="24"/>
          <w:highlight w:val="none"/>
        </w:rPr>
        <w:t>5、开标时间：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21</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6、发中标通知书时间：另行通知</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7、签订合同时间：另行通知</w:t>
      </w:r>
    </w:p>
    <w:p>
      <w:pPr>
        <w:spacing w:line="360" w:lineRule="auto"/>
        <w:rPr>
          <w:rFonts w:ascii="仿宋" w:hAnsi="仿宋" w:eastAsia="仿宋" w:cs="仿宋_GB2312"/>
          <w:b/>
          <w:sz w:val="24"/>
          <w:szCs w:val="24"/>
        </w:rPr>
      </w:pPr>
    </w:p>
    <w:p>
      <w:pPr>
        <w:spacing w:line="360" w:lineRule="auto"/>
        <w:jc w:val="center"/>
        <w:rPr>
          <w:rFonts w:hint="eastAsia" w:ascii="仿宋" w:hAnsi="仿宋" w:eastAsia="仿宋" w:cs="仿宋_GB2312"/>
          <w:b/>
          <w:sz w:val="24"/>
          <w:szCs w:val="24"/>
        </w:rPr>
      </w:pPr>
      <w:r>
        <w:rPr>
          <w:rFonts w:hint="eastAsia" w:ascii="仿宋" w:hAnsi="仿宋" w:eastAsia="仿宋" w:cs="仿宋_GB2312"/>
          <w:b/>
          <w:sz w:val="24"/>
          <w:szCs w:val="24"/>
        </w:rPr>
        <w:t>二、招标内容</w:t>
      </w:r>
    </w:p>
    <w:p>
      <w:pPr>
        <w:spacing w:line="360" w:lineRule="auto"/>
        <w:jc w:val="center"/>
        <w:rPr>
          <w:rFonts w:hint="eastAsia" w:ascii="仿宋" w:hAnsi="仿宋" w:eastAsia="仿宋" w:cs="仿宋_GB2312"/>
          <w:b/>
          <w:sz w:val="24"/>
          <w:szCs w:val="24"/>
        </w:rPr>
      </w:pP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本次招标处置的具体内容：</w:t>
      </w:r>
      <w:r>
        <w:rPr>
          <w:rFonts w:hint="eastAsia" w:ascii="仿宋" w:hAnsi="仿宋" w:eastAsia="仿宋" w:cs="仿宋_GB2312"/>
          <w:sz w:val="24"/>
          <w:szCs w:val="24"/>
          <w:highlight w:val="none"/>
          <w:u w:val="single"/>
        </w:rPr>
        <w:t>一般工业固体废物</w:t>
      </w:r>
      <w:r>
        <w:rPr>
          <w:rFonts w:hint="eastAsia" w:ascii="仿宋" w:hAnsi="仿宋" w:eastAsia="仿宋" w:cs="仿宋_GB2312"/>
          <w:sz w:val="24"/>
          <w:szCs w:val="24"/>
          <w:highlight w:val="none"/>
          <w:u w:val="single"/>
          <w:lang w:eastAsia="zh-CN"/>
        </w:rPr>
        <w:t>（</w:t>
      </w:r>
      <w:r>
        <w:rPr>
          <w:rFonts w:hint="eastAsia" w:ascii="仿宋" w:hAnsi="仿宋" w:eastAsia="仿宋" w:cs="仿宋_GB2312"/>
          <w:sz w:val="24"/>
          <w:szCs w:val="24"/>
          <w:highlight w:val="none"/>
          <w:u w:val="single"/>
        </w:rPr>
        <w:t>不包</w:t>
      </w:r>
      <w:r>
        <w:rPr>
          <w:rFonts w:hint="eastAsia" w:ascii="仿宋" w:hAnsi="仿宋" w:eastAsia="仿宋" w:cs="仿宋_GB2312"/>
          <w:sz w:val="24"/>
          <w:szCs w:val="24"/>
          <w:highlight w:val="none"/>
          <w:u w:val="single"/>
          <w:lang w:val="en-US" w:eastAsia="zh-CN"/>
        </w:rPr>
        <w:t>括</w:t>
      </w:r>
      <w:r>
        <w:rPr>
          <w:rFonts w:hint="eastAsia" w:ascii="仿宋" w:hAnsi="仿宋" w:eastAsia="仿宋" w:cs="仿宋_GB2312"/>
          <w:sz w:val="24"/>
          <w:szCs w:val="24"/>
          <w:highlight w:val="none"/>
          <w:u w:val="single"/>
        </w:rPr>
        <w:t>废金属，包含但不限于废木材及相关制品、废塑料及相关制品、废橡胶及相关制品、废玻璃、废焊渣、保温材料） 约</w:t>
      </w:r>
      <w:r>
        <w:rPr>
          <w:rFonts w:hint="eastAsia" w:ascii="仿宋" w:hAnsi="仿宋" w:eastAsia="仿宋" w:cs="仿宋_GB2312"/>
          <w:sz w:val="24"/>
          <w:szCs w:val="24"/>
          <w:highlight w:val="none"/>
          <w:u w:val="single"/>
          <w:lang w:val="en-US" w:eastAsia="zh-CN"/>
        </w:rPr>
        <w:t>200</w:t>
      </w:r>
      <w:r>
        <w:rPr>
          <w:rFonts w:hint="eastAsia" w:ascii="仿宋" w:hAnsi="仿宋" w:eastAsia="仿宋" w:cs="仿宋_GB2312"/>
          <w:sz w:val="24"/>
          <w:szCs w:val="24"/>
          <w:highlight w:val="none"/>
          <w:u w:val="single"/>
        </w:rPr>
        <w:t>吨（此数量为预估量，实际</w:t>
      </w:r>
      <w:r>
        <w:rPr>
          <w:rFonts w:hint="eastAsia" w:ascii="仿宋" w:hAnsi="仿宋" w:eastAsia="仿宋" w:cs="仿宋_GB2312"/>
          <w:sz w:val="24"/>
          <w:szCs w:val="24"/>
          <w:highlight w:val="none"/>
          <w:u w:val="single"/>
          <w:lang w:val="en-US" w:eastAsia="zh-CN"/>
        </w:rPr>
        <w:t>数量</w:t>
      </w:r>
      <w:r>
        <w:rPr>
          <w:rFonts w:hint="eastAsia" w:ascii="仿宋" w:hAnsi="仿宋" w:eastAsia="仿宋" w:cs="仿宋_GB2312"/>
          <w:sz w:val="24"/>
          <w:szCs w:val="24"/>
          <w:highlight w:val="none"/>
          <w:u w:val="single"/>
        </w:rPr>
        <w:t>以我单位铜陵铜冠建安新型环保科技有限公司过磅单为准）。</w:t>
      </w:r>
    </w:p>
    <w:p>
      <w:pPr>
        <w:spacing w:line="360" w:lineRule="auto"/>
        <w:rPr>
          <w:rFonts w:ascii="仿宋" w:hAnsi="仿宋" w:eastAsia="仿宋" w:cs="仿宋_GB2312"/>
          <w:b/>
          <w:bCs/>
          <w:sz w:val="24"/>
          <w:szCs w:val="24"/>
        </w:rPr>
      </w:pPr>
      <w:r>
        <w:rPr>
          <w:rFonts w:hint="eastAsia" w:ascii="仿宋" w:hAnsi="仿宋" w:eastAsia="仿宋" w:cs="仿宋_GB2312"/>
          <w:b/>
          <w:bCs/>
          <w:sz w:val="24"/>
          <w:szCs w:val="24"/>
        </w:rPr>
        <w:t>说明：</w:t>
      </w:r>
    </w:p>
    <w:p>
      <w:pPr>
        <w:spacing w:line="360" w:lineRule="auto"/>
        <w:ind w:firstLine="480" w:firstLineChars="200"/>
        <w:rPr>
          <w:rFonts w:ascii="仿宋" w:hAnsi="仿宋" w:eastAsia="仿宋"/>
          <w:sz w:val="24"/>
          <w:szCs w:val="24"/>
        </w:rPr>
      </w:pPr>
      <w:r>
        <w:rPr>
          <w:rFonts w:hint="eastAsia" w:ascii="仿宋" w:hAnsi="仿宋" w:eastAsia="仿宋" w:cs="仿宋_GB2312"/>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jc w:val="center"/>
        <w:rPr>
          <w:rFonts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三、投标人资格要求</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1、在中华人民共和国境内依法经国家工商、税务机关登记注册。</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2、投标人须为一般纳税人或小规模纳税人。</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3、投标人提供的相关资质证件均须在年审有效期内。</w:t>
      </w:r>
    </w:p>
    <w:p>
      <w:pPr>
        <w:spacing w:line="360" w:lineRule="auto"/>
        <w:ind w:firstLine="480" w:firstLineChars="200"/>
        <w:rPr>
          <w:rFonts w:ascii="仿宋" w:hAnsi="仿宋" w:eastAsia="仿宋" w:cs="仿宋_GB2312"/>
          <w:sz w:val="24"/>
          <w:szCs w:val="24"/>
          <w:highlight w:val="none"/>
        </w:rPr>
      </w:pPr>
      <w:r>
        <w:rPr>
          <w:rFonts w:hint="eastAsia" w:ascii="仿宋" w:hAnsi="仿宋" w:eastAsia="仿宋" w:cs="仿宋_GB2312"/>
          <w:sz w:val="24"/>
          <w:szCs w:val="24"/>
        </w:rPr>
        <w:t>4、</w:t>
      </w:r>
      <w:r>
        <w:rPr>
          <w:rFonts w:hint="eastAsia" w:ascii="仿宋" w:hAnsi="仿宋" w:eastAsia="仿宋" w:cs="仿宋_GB2312"/>
          <w:sz w:val="24"/>
          <w:szCs w:val="24"/>
          <w:highlight w:val="none"/>
        </w:rPr>
        <w:t xml:space="preserve">本次招标不接受联合体投标。投标人营业执照范围应涵盖本标的物或具有本标的物相关经营许可、具有一般工业固体废物处置、经营相关许可证明、相关环评材料（例如：政府主管部门提供的相关环境影响审批意见）。 </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5、有生产经营和安全许可要求的，必须有相应有效的许可证。</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6、投标人近三年无重大失信和违法、违纪行为等不良记录。</w:t>
      </w:r>
    </w:p>
    <w:p>
      <w:pPr>
        <w:pStyle w:val="46"/>
        <w:spacing w:line="360" w:lineRule="auto"/>
        <w:rPr>
          <w:rFonts w:hint="eastAsia"/>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四、招标公告发布的媒介及招标公告的获取</w:t>
      </w:r>
    </w:p>
    <w:p>
      <w:p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本次招标公告（包括后期如有对招标文件所作的澄清、修改等。）将在铜陵有色金属集团铜冠建筑安装股份有限公司网（</w:t>
      </w:r>
      <w:r>
        <w:rPr>
          <w:rFonts w:ascii="仿宋" w:hAnsi="仿宋" w:eastAsia="仿宋" w:cs="仿宋_GB2312"/>
          <w:sz w:val="24"/>
          <w:szCs w:val="24"/>
        </w:rPr>
        <w:t>http://www.tltgja.com.cn/</w:t>
      </w:r>
      <w:r>
        <w:rPr>
          <w:rFonts w:hint="eastAsia" w:ascii="仿宋" w:hAnsi="仿宋" w:eastAsia="仿宋" w:cs="仿宋_GB2312"/>
          <w:sz w:val="24"/>
          <w:szCs w:val="24"/>
        </w:rPr>
        <w:t>）在线招标--物资招标上发布。招标公告请投标人自行下载。</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所有招标信息均以以上网站发布为准，其它任何形式的内容不作为招标投标以及开标评标的依据。</w:t>
      </w:r>
    </w:p>
    <w:p>
      <w:pPr>
        <w:spacing w:line="360" w:lineRule="auto"/>
        <w:jc w:val="center"/>
        <w:rPr>
          <w:rFonts w:hint="eastAsia" w:ascii="仿宋" w:hAnsi="仿宋" w:eastAsia="仿宋" w:cs="仿宋_GB2312"/>
          <w:b/>
          <w:sz w:val="24"/>
          <w:szCs w:val="24"/>
        </w:rPr>
      </w:pPr>
    </w:p>
    <w:p>
      <w:pPr>
        <w:pStyle w:val="46"/>
        <w:spacing w:line="360" w:lineRule="auto"/>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五、投标报名</w:t>
      </w:r>
    </w:p>
    <w:p>
      <w:pPr>
        <w:spacing w:line="360" w:lineRule="auto"/>
        <w:jc w:val="center"/>
        <w:rPr>
          <w:rFonts w:ascii="仿宋" w:hAnsi="仿宋" w:eastAsia="仿宋" w:cs="仿宋_GB2312"/>
          <w:b/>
          <w:sz w:val="24"/>
          <w:szCs w:val="24"/>
        </w:rPr>
      </w:pPr>
    </w:p>
    <w:p>
      <w:pPr>
        <w:spacing w:line="360" w:lineRule="auto"/>
        <w:ind w:firstLine="484" w:firstLineChars="202"/>
        <w:rPr>
          <w:rFonts w:ascii="仿宋" w:hAnsi="仿宋" w:eastAsia="仿宋" w:cs="仿宋_GB2312"/>
          <w:sz w:val="24"/>
          <w:szCs w:val="24"/>
        </w:rPr>
      </w:pPr>
      <w:r>
        <w:rPr>
          <w:rFonts w:hint="eastAsia" w:ascii="仿宋" w:hAnsi="仿宋" w:eastAsia="仿宋" w:cs="仿宋_GB2312"/>
          <w:sz w:val="24"/>
          <w:szCs w:val="24"/>
        </w:rPr>
        <w:t>1、</w:t>
      </w:r>
      <w:r>
        <w:rPr>
          <w:rFonts w:hint="eastAsia" w:ascii="仿宋" w:hAnsi="仿宋" w:eastAsia="仿宋" w:cs="仿宋_GB2312"/>
          <w:b/>
          <w:bCs/>
          <w:sz w:val="24"/>
          <w:szCs w:val="24"/>
        </w:rPr>
        <w:t>各投标人需在报名截止时间之前至铜陵有色金属集团铜冠建筑安装股份有限公司报名。</w:t>
      </w:r>
      <w:r>
        <w:rPr>
          <w:rFonts w:hint="eastAsia" w:ascii="仿宋" w:hAnsi="仿宋" w:eastAsia="仿宋" w:cs="仿宋_GB2312"/>
          <w:b/>
          <w:bCs/>
          <w:color w:val="000000" w:themeColor="text1"/>
          <w:sz w:val="24"/>
          <w:szCs w:val="24"/>
          <w14:textFill>
            <w14:solidFill>
              <w14:schemeClr w14:val="tx1"/>
            </w14:solidFill>
          </w14:textFill>
        </w:rPr>
        <w:t>因投标人未在指定要求时间报名或未通过资格审查的视为无效投标。</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2、报名时投标人需提供报名资料：</w:t>
      </w:r>
      <w:r>
        <w:rPr>
          <w:rFonts w:hint="eastAsia" w:ascii="仿宋" w:hAnsi="仿宋" w:eastAsia="仿宋" w:cs="仿宋_GB2312"/>
          <w:sz w:val="24"/>
          <w:szCs w:val="24"/>
          <w:u w:val="single"/>
        </w:rPr>
        <w:t>营业执照副本复印件、法定代表人身份证复印件（经办人不是法定代表人的要提供法定代表人授权委托书、代理人身份证复印件）并加盖公章（原章）等资料。</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3、报名自招标公告发布之日起至</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20</w:t>
      </w:r>
      <w:r>
        <w:rPr>
          <w:rFonts w:hint="eastAsia" w:ascii="仿宋" w:hAnsi="仿宋" w:eastAsia="仿宋" w:cs="仿宋_GB2312"/>
          <w:sz w:val="24"/>
          <w:szCs w:val="24"/>
          <w:highlight w:val="none"/>
          <w:u w:val="single"/>
        </w:rPr>
        <w:t>日17:00止</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4、报名地点：</w:t>
      </w:r>
      <w:r>
        <w:rPr>
          <w:rFonts w:hint="eastAsia" w:ascii="仿宋" w:hAnsi="仿宋" w:eastAsia="仿宋" w:cs="仿宋_GB2312"/>
          <w:sz w:val="24"/>
          <w:szCs w:val="24"/>
          <w:u w:val="single"/>
        </w:rPr>
        <w:t>铜陵有色金属集团铜冠建筑安装股份有限公司（铜陵市翠湖三路黄山大道879号四楼物资供应部）</w:t>
      </w:r>
    </w:p>
    <w:p>
      <w:pPr>
        <w:spacing w:line="360" w:lineRule="auto"/>
        <w:ind w:firstLine="480" w:firstLineChars="200"/>
        <w:jc w:val="left"/>
        <w:rPr>
          <w:rFonts w:hint="eastAsia" w:ascii="仿宋" w:hAnsi="仿宋" w:eastAsia="仿宋" w:cs="仿宋_GB2312"/>
          <w:sz w:val="24"/>
          <w:szCs w:val="24"/>
          <w:u w:val="single"/>
        </w:rPr>
      </w:pPr>
      <w:r>
        <w:rPr>
          <w:rFonts w:hint="eastAsia" w:ascii="仿宋" w:hAnsi="仿宋" w:eastAsia="仿宋" w:cs="仿宋_GB2312"/>
          <w:sz w:val="24"/>
          <w:szCs w:val="24"/>
        </w:rPr>
        <w:t>5、联 系 人：</w:t>
      </w:r>
      <w:r>
        <w:rPr>
          <w:rFonts w:hint="eastAsia" w:ascii="仿宋" w:hAnsi="仿宋" w:eastAsia="仿宋" w:cs="仿宋_GB2312"/>
          <w:sz w:val="24"/>
          <w:szCs w:val="24"/>
          <w:u w:val="single"/>
          <w:lang w:val="en-US" w:eastAsia="zh-CN"/>
        </w:rPr>
        <w:t>何文静</w:t>
      </w:r>
      <w:r>
        <w:rPr>
          <w:rFonts w:hint="eastAsia" w:ascii="仿宋" w:hAnsi="仿宋" w:eastAsia="仿宋" w:cs="仿宋_GB2312"/>
          <w:sz w:val="24"/>
          <w:szCs w:val="24"/>
          <w:u w:val="single"/>
        </w:rPr>
        <w:t>（1</w:t>
      </w:r>
      <w:r>
        <w:rPr>
          <w:rFonts w:hint="eastAsia" w:ascii="仿宋" w:hAnsi="仿宋" w:eastAsia="仿宋" w:cs="仿宋_GB2312"/>
          <w:sz w:val="24"/>
          <w:szCs w:val="24"/>
          <w:u w:val="single"/>
          <w:lang w:val="en-US" w:eastAsia="zh-CN"/>
        </w:rPr>
        <w:t>8815561552</w:t>
      </w:r>
      <w:r>
        <w:rPr>
          <w:rFonts w:hint="eastAsia" w:ascii="仿宋" w:hAnsi="仿宋" w:eastAsia="仿宋" w:cs="仿宋_GB2312"/>
          <w:sz w:val="24"/>
          <w:szCs w:val="24"/>
          <w:u w:val="single"/>
        </w:rPr>
        <w:t>）</w:t>
      </w:r>
    </w:p>
    <w:p>
      <w:pPr>
        <w:spacing w:line="360" w:lineRule="auto"/>
        <w:jc w:val="center"/>
        <w:rPr>
          <w:rFonts w:ascii="仿宋_GB2312" w:hAnsi="宋体" w:eastAsia="仿宋_GB2312" w:cs="仿宋_GB2312"/>
          <w:b/>
          <w:sz w:val="24"/>
          <w:szCs w:val="24"/>
        </w:rPr>
      </w:pPr>
      <w:r>
        <w:rPr>
          <w:rFonts w:hint="eastAsia" w:ascii="仿宋_GB2312" w:hAnsi="宋体" w:eastAsia="仿宋_GB2312" w:cs="仿宋_GB2312"/>
          <w:b/>
          <w:sz w:val="24"/>
          <w:szCs w:val="24"/>
        </w:rPr>
        <w:t>六、保证金</w:t>
      </w:r>
    </w:p>
    <w:p>
      <w:pPr>
        <w:spacing w:line="360" w:lineRule="auto"/>
        <w:jc w:val="center"/>
        <w:rPr>
          <w:rFonts w:ascii="仿宋_GB2312" w:hAnsi="宋体" w:eastAsia="仿宋_GB2312" w:cs="仿宋_GB2312"/>
          <w:b/>
          <w:sz w:val="24"/>
          <w:szCs w:val="24"/>
        </w:rPr>
      </w:pPr>
    </w:p>
    <w:p>
      <w:pPr>
        <w:spacing w:line="360" w:lineRule="auto"/>
        <w:ind w:firstLine="480" w:firstLineChars="200"/>
        <w:jc w:val="left"/>
        <w:rPr>
          <w:rFonts w:ascii="仿宋_GB2312" w:hAnsi="仿宋_GB2312" w:eastAsia="仿宋_GB2312" w:cs="仿宋_GB2312"/>
          <w:b/>
          <w:bCs/>
          <w:color w:val="C00000"/>
          <w:sz w:val="24"/>
          <w:szCs w:val="24"/>
        </w:rPr>
      </w:pPr>
      <w:r>
        <w:rPr>
          <w:rFonts w:hint="eastAsia" w:ascii="仿宋_GB2312" w:hAnsi="仿宋_GB2312" w:eastAsia="仿宋_GB2312" w:cs="仿宋_GB2312"/>
          <w:sz w:val="24"/>
          <w:szCs w:val="24"/>
        </w:rPr>
        <w:t>1、为严肃和规范投标行为，确保投标的顺利以及中标后合同的有效执行，投标人须向招标人缴纳投标保证金</w:t>
      </w:r>
      <w:r>
        <w:rPr>
          <w:rFonts w:hint="eastAsia" w:ascii="仿宋_GB2312" w:hAnsi="仿宋_GB2312" w:eastAsia="仿宋_GB2312" w:cs="仿宋_GB2312"/>
          <w:b/>
          <w:bCs/>
          <w:sz w:val="24"/>
          <w:szCs w:val="24"/>
          <w:lang w:val="en-US" w:eastAsia="zh-CN"/>
        </w:rPr>
        <w:t>壹仟圆</w:t>
      </w:r>
      <w:r>
        <w:rPr>
          <w:rFonts w:hint="eastAsia" w:ascii="仿宋_GB2312" w:hAnsi="仿宋_GB2312" w:eastAsia="仿宋_GB2312" w:cs="仿宋_GB2312"/>
          <w:sz w:val="24"/>
          <w:szCs w:val="24"/>
        </w:rPr>
        <w:t>整。（</w:t>
      </w:r>
      <w:r>
        <w:rPr>
          <w:rFonts w:hint="eastAsia" w:ascii="仿宋_GB2312" w:hAnsi="仿宋_GB2312" w:eastAsia="仿宋_GB2312" w:cs="仿宋_GB2312"/>
          <w:sz w:val="24"/>
          <w:szCs w:val="24"/>
          <w:u w:val="single"/>
        </w:rPr>
        <w:t>投标文件内附汇款凭证复印件。）</w:t>
      </w:r>
      <w:r>
        <w:rPr>
          <w:rFonts w:hint="eastAsia" w:ascii="仿宋_GB2312" w:hAnsi="仿宋_GB2312" w:eastAsia="仿宋_GB2312" w:cs="仿宋_GB2312"/>
          <w:b/>
          <w:bCs/>
          <w:color w:val="FF0000"/>
          <w:sz w:val="24"/>
          <w:szCs w:val="24"/>
        </w:rPr>
        <w:t>投标保证金须对公账户转账，不接受私人账户转账</w:t>
      </w:r>
      <w:r>
        <w:rPr>
          <w:rFonts w:hint="eastAsia" w:ascii="仿宋_GB2312" w:hAnsi="仿宋_GB2312" w:eastAsia="仿宋_GB2312" w:cs="仿宋_GB2312"/>
          <w:sz w:val="24"/>
          <w:szCs w:val="24"/>
        </w:rPr>
        <w:t>，同时要求注明</w:t>
      </w:r>
      <w:r>
        <w:rPr>
          <w:rFonts w:hint="eastAsia" w:ascii="仿宋_GB2312" w:hAnsi="仿宋_GB2312" w:eastAsia="仿宋_GB2312" w:cs="仿宋_GB2312"/>
          <w:b/>
          <w:bCs/>
          <w:sz w:val="24"/>
          <w:szCs w:val="24"/>
          <w:highlight w:val="none"/>
          <w:u w:val="single"/>
        </w:rPr>
        <w:t>TGJA-WZ-202428铜冠建</w:t>
      </w:r>
      <w:r>
        <w:rPr>
          <w:rFonts w:hint="eastAsia" w:ascii="仿宋_GB2312" w:hAnsi="仿宋_GB2312" w:eastAsia="仿宋_GB2312" w:cs="仿宋_GB2312"/>
          <w:b/>
          <w:bCs/>
          <w:sz w:val="24"/>
          <w:szCs w:val="24"/>
          <w:u w:val="single"/>
        </w:rPr>
        <w:t>安公司一般工业固体废物处理投标保证金。</w:t>
      </w:r>
    </w:p>
    <w:p>
      <w:pPr>
        <w:spacing w:line="360" w:lineRule="auto"/>
        <w:ind w:firstLine="480" w:firstLineChars="200"/>
        <w:jc w:val="left"/>
        <w:rPr>
          <w:rFonts w:ascii="仿宋_GB2312" w:hAnsi="仿宋_GB2312" w:eastAsia="仿宋_GB2312" w:cs="仿宋_GB2312"/>
          <w:b/>
          <w:bCs/>
          <w:color w:val="C00000"/>
          <w:sz w:val="24"/>
          <w:szCs w:val="24"/>
        </w:rPr>
      </w:pPr>
      <w:r>
        <w:rPr>
          <w:rFonts w:hint="eastAsia" w:ascii="仿宋_GB2312" w:hAnsi="仿宋_GB2312" w:eastAsia="仿宋_GB2312" w:cs="仿宋_GB2312"/>
          <w:b/>
          <w:bCs/>
          <w:color w:val="FF0000"/>
          <w:sz w:val="24"/>
          <w:szCs w:val="24"/>
        </w:rPr>
        <w:t>2、下列任何情况发生时，投标保证金将被不予退还：</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（1）投标人在投标截止后至投标有效期内撤回投标文件的； </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（2）中标人未能在规定期限内按照招标文件签订合同协议；</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（3）签署合同后，未能在规定的时间内提供履约保证金；</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（4）投标人在招标中存在违规和违法行为的。</w:t>
      </w:r>
    </w:p>
    <w:p>
      <w:pPr>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（5）中标人因自身原因放弃中标资格的。</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3、在签订合同前，中标人须交纳履约保证金。履约保证金金额为</w:t>
      </w:r>
      <w:r>
        <w:rPr>
          <w:rFonts w:hint="eastAsia" w:ascii="仿宋_GB2312" w:hAnsi="仿宋_GB2312" w:eastAsia="仿宋_GB2312" w:cs="仿宋_GB2312"/>
          <w:b/>
          <w:bCs/>
          <w:sz w:val="24"/>
          <w:szCs w:val="24"/>
          <w:lang w:val="en-US" w:eastAsia="zh-CN"/>
        </w:rPr>
        <w:t>合同金额的百分之十</w:t>
      </w:r>
      <w:r>
        <w:rPr>
          <w:rFonts w:hint="eastAsia" w:ascii="仿宋_GB2312" w:hAnsi="仿宋_GB2312" w:eastAsia="仿宋_GB2312" w:cs="仿宋_GB2312"/>
          <w:sz w:val="24"/>
          <w:szCs w:val="24"/>
          <w:lang w:val="en-US" w:eastAsia="zh-CN"/>
        </w:rPr>
        <w:t>。</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4、招标人与中标人签订合同后</w:t>
      </w:r>
      <w:r>
        <w:rPr>
          <w:rFonts w:hint="eastAsia" w:ascii="仿宋_GB2312" w:hAnsi="仿宋_GB2312" w:eastAsia="仿宋_GB2312" w:cs="仿宋_GB2312"/>
          <w:b/>
          <w:bCs/>
          <w:color w:val="C00000"/>
          <w:sz w:val="24"/>
          <w:szCs w:val="24"/>
        </w:rPr>
        <w:t>7</w:t>
      </w:r>
      <w:r>
        <w:rPr>
          <w:rFonts w:hint="eastAsia" w:ascii="仿宋_GB2312" w:hAnsi="仿宋_GB2312" w:eastAsia="仿宋_GB2312" w:cs="仿宋_GB2312"/>
          <w:sz w:val="24"/>
          <w:szCs w:val="24"/>
        </w:rPr>
        <w:t>日内，向未中标的投标人退还投标保证金，中标人在签订合同并交纳履约保证金后退还投标保证金。</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5、公司对公账户信息</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账户名称：</w:t>
      </w:r>
      <w:r>
        <w:rPr>
          <w:rFonts w:hint="eastAsia" w:ascii="仿宋_GB2312" w:hAnsi="仿宋_GB2312" w:eastAsia="仿宋_GB2312" w:cs="仿宋_GB2312"/>
          <w:sz w:val="24"/>
          <w:szCs w:val="24"/>
          <w:u w:val="single"/>
        </w:rPr>
        <w:t>铜陵有色金属集团铜冠建筑安装股份有限公司</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账    号：</w:t>
      </w:r>
      <w:r>
        <w:rPr>
          <w:rFonts w:hint="eastAsia" w:ascii="仿宋_GB2312" w:hAnsi="仿宋_GB2312" w:eastAsia="仿宋_GB2312" w:cs="仿宋_GB2312"/>
          <w:sz w:val="24"/>
          <w:szCs w:val="24"/>
          <w:u w:val="single"/>
        </w:rPr>
        <w:t>1308024009200056147</w:t>
      </w:r>
    </w:p>
    <w:p>
      <w:pPr>
        <w:spacing w:line="360" w:lineRule="auto"/>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开 户 行：</w:t>
      </w:r>
      <w:r>
        <w:rPr>
          <w:rFonts w:hint="eastAsia" w:ascii="仿宋_GB2312" w:hAnsi="仿宋_GB2312" w:eastAsia="仿宋_GB2312" w:cs="仿宋_GB2312"/>
          <w:sz w:val="24"/>
          <w:szCs w:val="24"/>
          <w:u w:val="single"/>
        </w:rPr>
        <w:t>工行铜都支行</w:t>
      </w: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七、 投标文件的递交</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color w:val="FF0000"/>
          <w:sz w:val="24"/>
          <w:szCs w:val="24"/>
          <w:highlight w:val="none"/>
          <w:u w:val="single"/>
        </w:rPr>
      </w:pPr>
      <w:r>
        <w:rPr>
          <w:rFonts w:hint="eastAsia" w:ascii="仿宋" w:hAnsi="仿宋" w:eastAsia="仿宋" w:cs="仿宋_GB2312"/>
          <w:sz w:val="24"/>
          <w:szCs w:val="24"/>
        </w:rPr>
        <w:t>1、投标文件递交的截止时间：</w:t>
      </w:r>
      <w:r>
        <w:rPr>
          <w:rFonts w:hint="eastAsia" w:ascii="仿宋" w:hAnsi="仿宋" w:eastAsia="仿宋" w:cs="仿宋_GB2312"/>
          <w:sz w:val="24"/>
          <w:szCs w:val="24"/>
          <w:highlight w:val="none"/>
          <w:u w:val="single"/>
        </w:rPr>
        <w:t>202</w:t>
      </w:r>
      <w:r>
        <w:rPr>
          <w:rFonts w:hint="eastAsia" w:ascii="仿宋" w:hAnsi="仿宋" w:eastAsia="仿宋" w:cs="仿宋_GB2312"/>
          <w:sz w:val="24"/>
          <w:szCs w:val="24"/>
          <w:highlight w:val="none"/>
          <w:u w:val="single"/>
          <w:lang w:val="en-US" w:eastAsia="zh-CN"/>
        </w:rPr>
        <w:t>4</w:t>
      </w:r>
      <w:r>
        <w:rPr>
          <w:rFonts w:hint="eastAsia" w:ascii="仿宋" w:hAnsi="仿宋" w:eastAsia="仿宋" w:cs="仿宋_GB2312"/>
          <w:sz w:val="24"/>
          <w:szCs w:val="24"/>
          <w:highlight w:val="none"/>
          <w:u w:val="single"/>
        </w:rPr>
        <w:t>年0</w:t>
      </w:r>
      <w:r>
        <w:rPr>
          <w:rFonts w:hint="eastAsia" w:ascii="仿宋" w:hAnsi="仿宋" w:eastAsia="仿宋" w:cs="仿宋_GB2312"/>
          <w:sz w:val="24"/>
          <w:szCs w:val="24"/>
          <w:highlight w:val="none"/>
          <w:u w:val="single"/>
          <w:lang w:val="en-US" w:eastAsia="zh-CN"/>
        </w:rPr>
        <w:t>3</w:t>
      </w:r>
      <w:r>
        <w:rPr>
          <w:rFonts w:hint="eastAsia" w:ascii="仿宋" w:hAnsi="仿宋" w:eastAsia="仿宋" w:cs="仿宋_GB2312"/>
          <w:sz w:val="24"/>
          <w:szCs w:val="24"/>
          <w:highlight w:val="none"/>
          <w:u w:val="single"/>
        </w:rPr>
        <w:t>月</w:t>
      </w:r>
      <w:r>
        <w:rPr>
          <w:rFonts w:hint="eastAsia" w:ascii="仿宋" w:hAnsi="仿宋" w:eastAsia="仿宋" w:cs="仿宋_GB2312"/>
          <w:sz w:val="24"/>
          <w:szCs w:val="24"/>
          <w:highlight w:val="none"/>
          <w:u w:val="single"/>
          <w:lang w:val="en-US" w:eastAsia="zh-CN"/>
        </w:rPr>
        <w:t>21</w:t>
      </w:r>
      <w:r>
        <w:rPr>
          <w:rFonts w:hint="eastAsia" w:ascii="仿宋" w:hAnsi="仿宋" w:eastAsia="仿宋" w:cs="仿宋_GB2312"/>
          <w:sz w:val="24"/>
          <w:szCs w:val="24"/>
          <w:highlight w:val="none"/>
          <w:u w:val="single"/>
        </w:rPr>
        <w:t>日9:00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2、投标文件递交地点：铜陵有色金属集团铜冠建筑安装股份有限公司经营部（铜陵市翠湖三路黄山大道879号办公楼四楼）</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3、投标文件收件人：</w:t>
      </w:r>
      <w:r>
        <w:rPr>
          <w:rFonts w:hint="eastAsia" w:ascii="仿宋" w:hAnsi="仿宋" w:eastAsia="仿宋" w:cs="仿宋_GB2312"/>
          <w:sz w:val="24"/>
          <w:szCs w:val="24"/>
          <w:u w:val="single"/>
        </w:rPr>
        <w:t>黄赟（18656211500）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4、逾期送达的或未按规定送达指定地点的投标文件，招标人不予受理。</w:t>
      </w:r>
    </w:p>
    <w:p>
      <w:pPr>
        <w:pStyle w:val="46"/>
        <w:spacing w:line="360" w:lineRule="auto"/>
        <w:ind w:left="0" w:leftChars="0" w:firstLine="0" w:firstLineChars="0"/>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八、投标人须知</w:t>
      </w:r>
    </w:p>
    <w:p>
      <w:pPr>
        <w:spacing w:line="360" w:lineRule="auto"/>
        <w:jc w:val="center"/>
        <w:rPr>
          <w:rFonts w:ascii="仿宋" w:hAnsi="仿宋" w:eastAsia="仿宋" w:cs="仿宋_GB2312"/>
          <w:b/>
          <w:sz w:val="24"/>
          <w:szCs w:val="24"/>
        </w:rPr>
      </w:pPr>
    </w:p>
    <w:p>
      <w:pPr>
        <w:numPr>
          <w:ilvl w:val="0"/>
          <w:numId w:val="2"/>
        </w:num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报价相关要求</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（1）报价为含工业固废废弃物分类、打包、装车、运输及装车后地面清洁工作。</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（2）各投标单位在投标报价前应仔细审阅招标公告、报价表及报价说明等与此次报价相关的所有资料。报价要谨慎，一旦中标，视为理解并考虑了招标人一切要求的报价，不得以任何理由变更。</w:t>
      </w:r>
    </w:p>
    <w:p>
      <w:pPr>
        <w:numPr>
          <w:ilvl w:val="0"/>
          <w:numId w:val="2"/>
        </w:num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数量结算：以铜陵铜冠建安新型环保科技有限公司的磅单为结算依据。</w:t>
      </w:r>
    </w:p>
    <w:p>
      <w:pPr>
        <w:numPr>
          <w:ilvl w:val="0"/>
          <w:numId w:val="0"/>
        </w:numPr>
        <w:spacing w:line="360" w:lineRule="auto"/>
        <w:ind w:firstLine="480" w:firstLineChars="200"/>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处置地点：铜冠建安公司生产基地及所属铜陵市各施工项目现场。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4、标书相关要求</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（2）投标文件密封袋封口处应密封完整，加盖投标单位公章（原章），并且注明招标编号及</w:t>
      </w:r>
      <w:r>
        <w:rPr>
          <w:rFonts w:hint="eastAsia" w:ascii="仿宋_GB2312" w:hAnsi="仿宋_GB2312" w:eastAsia="仿宋_GB2312" w:cs="仿宋_GB2312"/>
          <w:sz w:val="24"/>
          <w:szCs w:val="24"/>
          <w:lang w:val="en-US" w:eastAsia="zh-CN"/>
        </w:rPr>
        <w:t>一般工业固体废物处置字样</w:t>
      </w:r>
      <w:r>
        <w:rPr>
          <w:rFonts w:hint="eastAsia" w:ascii="仿宋_GB2312" w:hAnsi="仿宋_GB2312" w:eastAsia="仿宋_GB2312" w:cs="仿宋_GB2312"/>
          <w:sz w:val="24"/>
          <w:szCs w:val="24"/>
        </w:rPr>
        <w:t>。因投标人制作、密封、寄送报价文件不符合要求的视为无效投标。</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（4）装订要求</w:t>
      </w:r>
    </w:p>
    <w:p>
      <w:pPr>
        <w:spacing w:line="360" w:lineRule="auto"/>
        <w:ind w:firstLine="720" w:firstLineChars="3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密封袋封口处应密封严实，并应加盖投标人公章（原章）。未按装订要求装订的，我公司不负责相关保密要求，同时视为无效投标。</w:t>
      </w:r>
    </w:p>
    <w:p>
      <w:pPr>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5、本次招标处置的一般工业固体废物由中标人负责运输。运输过程中未按相关安全、环保等要求所导致的一切安全、环保事故由中标人承担责任。</w:t>
      </w:r>
    </w:p>
    <w:p>
      <w:pPr>
        <w:pStyle w:val="46"/>
        <w:spacing w:line="360" w:lineRule="auto"/>
        <w:ind w:left="0" w:leftChars="0" w:firstLine="470" w:firstLineChars="196"/>
        <w:rPr>
          <w:sz w:val="24"/>
          <w:szCs w:val="24"/>
          <w:highlight w:val="none"/>
        </w:rPr>
      </w:pPr>
      <w:r>
        <w:rPr>
          <w:rFonts w:hint="eastAsia" w:ascii="仿宋_GB2312" w:hAnsi="仿宋_GB2312" w:eastAsia="仿宋_GB2312" w:cs="仿宋_GB2312"/>
          <w:bCs/>
          <w:sz w:val="24"/>
          <w:szCs w:val="24"/>
        </w:rPr>
        <w:t>6、</w:t>
      </w:r>
      <w:r>
        <w:rPr>
          <w:rFonts w:hint="eastAsia" w:ascii="仿宋_GB2312" w:hAnsi="仿宋_GB2312" w:eastAsia="仿宋_GB2312" w:cs="仿宋_GB2312"/>
          <w:bCs/>
          <w:sz w:val="24"/>
          <w:szCs w:val="24"/>
          <w:highlight w:val="none"/>
        </w:rPr>
        <w:t>处置期限：</w:t>
      </w:r>
      <w:r>
        <w:rPr>
          <w:rFonts w:hint="eastAsia" w:ascii="仿宋_GB2312" w:hAnsi="仿宋_GB2312" w:eastAsia="仿宋_GB2312" w:cs="仿宋_GB2312"/>
          <w:bCs/>
          <w:sz w:val="24"/>
          <w:szCs w:val="24"/>
          <w:highlight w:val="none"/>
          <w:lang w:val="en-US" w:eastAsia="zh-CN"/>
        </w:rPr>
        <w:t>自合同签订之日起</w:t>
      </w:r>
      <w:r>
        <w:rPr>
          <w:rFonts w:hint="eastAsia" w:ascii="仿宋_GB2312" w:hAnsi="仿宋_GB2312" w:eastAsia="仿宋_GB2312" w:cs="仿宋_GB2312"/>
          <w:bCs/>
          <w:sz w:val="24"/>
          <w:szCs w:val="24"/>
          <w:highlight w:val="none"/>
        </w:rPr>
        <w:t>至202</w:t>
      </w:r>
      <w:r>
        <w:rPr>
          <w:rFonts w:hint="eastAsia" w:ascii="仿宋_GB2312" w:hAnsi="仿宋_GB2312" w:eastAsia="仿宋_GB2312" w:cs="仿宋_GB2312"/>
          <w:bCs/>
          <w:sz w:val="24"/>
          <w:szCs w:val="24"/>
          <w:highlight w:val="none"/>
          <w:lang w:val="en-US" w:eastAsia="zh-CN"/>
        </w:rPr>
        <w:t>5</w:t>
      </w:r>
      <w:r>
        <w:rPr>
          <w:rFonts w:hint="eastAsia" w:ascii="仿宋_GB2312" w:hAnsi="仿宋_GB2312" w:eastAsia="仿宋_GB2312" w:cs="仿宋_GB2312"/>
          <w:bCs/>
          <w:sz w:val="24"/>
          <w:szCs w:val="24"/>
          <w:highlight w:val="none"/>
        </w:rPr>
        <w:t>年</w:t>
      </w:r>
      <w:r>
        <w:rPr>
          <w:rFonts w:hint="eastAsia" w:ascii="仿宋_GB2312" w:hAnsi="仿宋_GB2312" w:eastAsia="仿宋_GB2312" w:cs="仿宋_GB2312"/>
          <w:bCs/>
          <w:sz w:val="24"/>
          <w:szCs w:val="24"/>
          <w:highlight w:val="none"/>
          <w:lang w:val="en-US" w:eastAsia="zh-CN"/>
        </w:rPr>
        <w:t>3</w:t>
      </w:r>
      <w:r>
        <w:rPr>
          <w:rFonts w:hint="eastAsia" w:ascii="仿宋_GB2312" w:hAnsi="仿宋_GB2312" w:eastAsia="仿宋_GB2312" w:cs="仿宋_GB2312"/>
          <w:bCs/>
          <w:sz w:val="24"/>
          <w:szCs w:val="24"/>
          <w:highlight w:val="none"/>
        </w:rPr>
        <w:t>月</w:t>
      </w:r>
      <w:r>
        <w:rPr>
          <w:rFonts w:hint="eastAsia" w:ascii="仿宋_GB2312" w:hAnsi="仿宋_GB2312" w:eastAsia="仿宋_GB2312" w:cs="仿宋_GB2312"/>
          <w:bCs/>
          <w:sz w:val="24"/>
          <w:szCs w:val="24"/>
          <w:highlight w:val="none"/>
          <w:lang w:val="en-US" w:eastAsia="zh-CN"/>
        </w:rPr>
        <w:t>31</w:t>
      </w:r>
      <w:r>
        <w:rPr>
          <w:rFonts w:hint="eastAsia" w:ascii="仿宋_GB2312" w:hAnsi="仿宋_GB2312" w:eastAsia="仿宋_GB2312" w:cs="仿宋_GB2312"/>
          <w:bCs/>
          <w:sz w:val="24"/>
          <w:szCs w:val="24"/>
          <w:highlight w:val="none"/>
        </w:rPr>
        <w:t>日。</w:t>
      </w: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九、评标及中标履约要求</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1、评标由纪委随机临时确定评委并组建的评标委员会负责。</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2、评标原则：评标活动遵循公平、公正、科学和择优的原则。</w:t>
      </w:r>
    </w:p>
    <w:p>
      <w:pPr>
        <w:spacing w:line="360" w:lineRule="auto"/>
        <w:ind w:firstLine="480" w:firstLineChars="200"/>
        <w:rPr>
          <w:rFonts w:ascii="仿宋" w:hAnsi="仿宋" w:eastAsia="仿宋" w:cs="仿宋_GB2312"/>
          <w:sz w:val="24"/>
          <w:szCs w:val="24"/>
          <w:u w:val="single"/>
        </w:rPr>
      </w:pPr>
      <w:r>
        <w:rPr>
          <w:rFonts w:hint="eastAsia" w:ascii="仿宋" w:hAnsi="仿宋" w:eastAsia="仿宋" w:cs="仿宋_GB2312"/>
          <w:sz w:val="24"/>
          <w:szCs w:val="24"/>
        </w:rPr>
        <w:t>3、评标：</w:t>
      </w:r>
      <w:r>
        <w:rPr>
          <w:rFonts w:hint="eastAsia" w:ascii="仿宋" w:hAnsi="仿宋" w:eastAsia="仿宋" w:cs="仿宋_GB2312"/>
          <w:sz w:val="24"/>
          <w:szCs w:val="24"/>
          <w:u w:val="single"/>
        </w:rPr>
        <w:t>本次评标以价格为评标依据，报价最</w:t>
      </w:r>
      <w:r>
        <w:rPr>
          <w:rFonts w:hint="eastAsia" w:ascii="仿宋" w:hAnsi="仿宋" w:eastAsia="仿宋" w:cs="仿宋_GB2312"/>
          <w:sz w:val="24"/>
          <w:szCs w:val="24"/>
          <w:u w:val="single"/>
          <w:lang w:val="en-US" w:eastAsia="zh-CN"/>
        </w:rPr>
        <w:t>低</w:t>
      </w:r>
      <w:r>
        <w:rPr>
          <w:rFonts w:hint="eastAsia" w:ascii="仿宋" w:hAnsi="仿宋" w:eastAsia="仿宋" w:cs="仿宋_GB2312"/>
          <w:sz w:val="24"/>
          <w:szCs w:val="24"/>
          <w:u w:val="single"/>
        </w:rPr>
        <w:t>的单位为预中标单位。</w:t>
      </w:r>
    </w:p>
    <w:p>
      <w:pPr>
        <w:spacing w:line="360" w:lineRule="auto"/>
        <w:ind w:left="210" w:leftChars="100" w:firstLine="240" w:firstLineChars="100"/>
        <w:rPr>
          <w:rFonts w:ascii="仿宋" w:hAnsi="仿宋" w:eastAsia="仿宋" w:cs="仿宋_GB2312"/>
          <w:sz w:val="24"/>
          <w:szCs w:val="24"/>
          <w:u w:val="single"/>
        </w:rPr>
      </w:pPr>
      <w:r>
        <w:rPr>
          <w:rFonts w:hint="eastAsia" w:ascii="仿宋" w:hAnsi="仿宋" w:eastAsia="仿宋" w:cs="仿宋_GB2312"/>
          <w:sz w:val="24"/>
          <w:szCs w:val="24"/>
        </w:rPr>
        <w:t>4、中标候选人推荐：</w:t>
      </w:r>
      <w:r>
        <w:rPr>
          <w:rFonts w:hint="eastAsia" w:ascii="仿宋" w:hAnsi="仿宋" w:eastAsia="仿宋" w:cs="仿宋_GB2312"/>
          <w:sz w:val="24"/>
          <w:szCs w:val="24"/>
          <w:u w:val="single"/>
        </w:rPr>
        <w:t>评标委员会依据评标结果，推荐</w:t>
      </w:r>
      <w:r>
        <w:rPr>
          <w:rFonts w:hint="eastAsia" w:ascii="仿宋" w:hAnsi="仿宋" w:eastAsia="仿宋" w:cs="仿宋_GB2312"/>
          <w:b/>
          <w:bCs/>
          <w:color w:val="000000" w:themeColor="text1"/>
          <w:sz w:val="24"/>
          <w:szCs w:val="24"/>
          <w:u w:val="single"/>
          <w14:textFill>
            <w14:solidFill>
              <w14:schemeClr w14:val="tx1"/>
            </w14:solidFill>
          </w14:textFill>
        </w:rPr>
        <w:t>一</w:t>
      </w:r>
      <w:r>
        <w:rPr>
          <w:rFonts w:hint="eastAsia" w:ascii="仿宋" w:hAnsi="仿宋" w:eastAsia="仿宋" w:cs="仿宋_GB2312"/>
          <w:sz w:val="24"/>
          <w:szCs w:val="24"/>
          <w:u w:val="single"/>
        </w:rPr>
        <w:t>名中标单位。</w:t>
      </w:r>
    </w:p>
    <w:p>
      <w:pPr>
        <w:spacing w:line="360" w:lineRule="auto"/>
        <w:ind w:left="210" w:leftChars="100" w:firstLine="240" w:firstLineChars="100"/>
        <w:rPr>
          <w:rFonts w:ascii="仿宋" w:hAnsi="仿宋" w:eastAsia="仿宋" w:cs="仿宋_GB2312"/>
          <w:sz w:val="24"/>
          <w:szCs w:val="24"/>
        </w:rPr>
      </w:pPr>
      <w:r>
        <w:rPr>
          <w:rFonts w:hint="eastAsia" w:ascii="仿宋" w:hAnsi="仿宋" w:eastAsia="仿宋" w:cs="仿宋_GB2312"/>
          <w:sz w:val="24"/>
          <w:szCs w:val="24"/>
        </w:rPr>
        <w:t>5、中标通知：招标人以书面形式向中标人发出中标通知书。</w:t>
      </w:r>
    </w:p>
    <w:p>
      <w:pPr>
        <w:spacing w:line="360" w:lineRule="auto"/>
        <w:ind w:firstLine="480" w:firstLineChars="200"/>
        <w:rPr>
          <w:rFonts w:ascii="仿宋" w:hAnsi="仿宋" w:eastAsia="仿宋" w:cs="仿宋_GB2312"/>
          <w:b/>
          <w:sz w:val="24"/>
          <w:szCs w:val="24"/>
        </w:rPr>
      </w:pPr>
      <w:r>
        <w:rPr>
          <w:rFonts w:hint="eastAsia" w:ascii="仿宋" w:hAnsi="仿宋" w:eastAsia="仿宋" w:cs="仿宋_GB2312"/>
          <w:sz w:val="24"/>
          <w:szCs w:val="24"/>
        </w:rPr>
        <w:t>6、招标人和中标人应当自中标通知书发出之日起三十日内，按照招标文件和中标人的投标文件订立书面合同，招标人和中标人不得再行订立背离本次招标实质性内容的其他协议。</w:t>
      </w:r>
    </w:p>
    <w:p>
      <w:pPr>
        <w:pStyle w:val="46"/>
        <w:spacing w:line="360" w:lineRule="auto"/>
        <w:ind w:left="0" w:leftChars="0" w:firstLine="0" w:firstLineChars="0"/>
        <w:rPr>
          <w:sz w:val="24"/>
          <w:szCs w:val="24"/>
        </w:rPr>
      </w:pPr>
    </w:p>
    <w:p>
      <w:pPr>
        <w:pStyle w:val="46"/>
        <w:spacing w:line="360" w:lineRule="auto"/>
        <w:ind w:left="0" w:leftChars="0" w:firstLine="0" w:firstLineChars="0"/>
        <w:rPr>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十、纪律和监督</w:t>
      </w:r>
    </w:p>
    <w:p>
      <w:pPr>
        <w:spacing w:line="360" w:lineRule="auto"/>
        <w:jc w:val="center"/>
        <w:rPr>
          <w:rFonts w:ascii="仿宋" w:hAnsi="仿宋" w:eastAsia="仿宋" w:cs="仿宋_GB2312"/>
          <w:b/>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1、对招标人的纪律要求：招标人不得泄漏招标投标活动中应当保密的情况和资料，不得与投标人串通损害铜陵有色金属集团铜冠建筑安装股份有限公司利益或者他人合法权益。</w:t>
      </w:r>
    </w:p>
    <w:p>
      <w:pPr>
        <w:spacing w:line="360" w:lineRule="auto"/>
        <w:ind w:firstLine="480" w:firstLineChars="200"/>
        <w:rPr>
          <w:rFonts w:hint="eastAsia" w:ascii="仿宋" w:hAnsi="仿宋" w:eastAsia="仿宋" w:cs="仿宋_GB2312"/>
          <w:sz w:val="24"/>
          <w:szCs w:val="24"/>
          <w:u w:val="single"/>
        </w:rPr>
      </w:pPr>
      <w:r>
        <w:rPr>
          <w:rFonts w:hint="eastAsia" w:ascii="仿宋" w:hAnsi="仿宋" w:eastAsia="仿宋" w:cs="仿宋_GB2312"/>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szCs w:val="24"/>
          <w:u w:val="single"/>
        </w:rPr>
        <w:t>一经确认将取消其今后参加铜陵有色金属集团铜冠建筑安装股份有限公司招标的资格，列入供应商黑名单。</w:t>
      </w:r>
    </w:p>
    <w:p>
      <w:pPr>
        <w:pStyle w:val="46"/>
        <w:spacing w:line="360" w:lineRule="auto"/>
        <w:rPr>
          <w:sz w:val="24"/>
          <w:szCs w:val="24"/>
        </w:rPr>
      </w:pPr>
    </w:p>
    <w:p>
      <w:pPr>
        <w:pStyle w:val="46"/>
        <w:spacing w:line="360" w:lineRule="auto"/>
        <w:rPr>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hint="eastAsia" w:ascii="仿宋" w:hAnsi="仿宋" w:eastAsia="仿宋" w:cs="仿宋_GB2312"/>
          <w:b/>
          <w:sz w:val="24"/>
          <w:szCs w:val="24"/>
        </w:rPr>
      </w:pPr>
    </w:p>
    <w:p>
      <w:pPr>
        <w:spacing w:line="360" w:lineRule="auto"/>
        <w:jc w:val="center"/>
        <w:rPr>
          <w:rFonts w:ascii="仿宋" w:hAnsi="仿宋" w:eastAsia="仿宋" w:cs="仿宋_GB2312"/>
          <w:b/>
          <w:sz w:val="24"/>
          <w:szCs w:val="24"/>
        </w:rPr>
      </w:pPr>
      <w:r>
        <w:rPr>
          <w:rFonts w:hint="eastAsia" w:ascii="仿宋" w:hAnsi="仿宋" w:eastAsia="仿宋" w:cs="仿宋_GB2312"/>
          <w:b/>
          <w:sz w:val="24"/>
          <w:szCs w:val="24"/>
        </w:rPr>
        <w:t>十一、法定代表人授权书</w:t>
      </w:r>
    </w:p>
    <w:p>
      <w:pPr>
        <w:spacing w:line="360" w:lineRule="auto"/>
        <w:jc w:val="center"/>
        <w:rPr>
          <w:rFonts w:ascii="仿宋" w:hAnsi="仿宋" w:eastAsia="仿宋" w:cs="仿宋_GB2312"/>
          <w:b/>
          <w:sz w:val="24"/>
          <w:szCs w:val="24"/>
        </w:rPr>
      </w:pPr>
    </w:p>
    <w:p>
      <w:pPr>
        <w:pStyle w:val="19"/>
        <w:spacing w:line="360" w:lineRule="auto"/>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本授权书声明：我</w:t>
      </w:r>
      <w:r>
        <w:rPr>
          <w:rFonts w:hint="eastAsia" w:ascii="仿宋" w:hAnsi="仿宋" w:eastAsia="仿宋" w:cs="仿宋_GB2312"/>
          <w:sz w:val="24"/>
          <w:szCs w:val="24"/>
          <w:u w:val="single"/>
        </w:rPr>
        <w:t>（姓名）</w:t>
      </w:r>
      <w:r>
        <w:rPr>
          <w:rFonts w:hint="eastAsia" w:ascii="仿宋" w:hAnsi="仿宋" w:eastAsia="仿宋" w:cs="仿宋_GB2312"/>
          <w:sz w:val="24"/>
          <w:szCs w:val="24"/>
        </w:rPr>
        <w:t>系</w:t>
      </w:r>
      <w:r>
        <w:rPr>
          <w:rFonts w:hint="eastAsia" w:ascii="仿宋" w:hAnsi="仿宋" w:eastAsia="仿宋" w:cs="仿宋_GB2312"/>
          <w:sz w:val="24"/>
          <w:szCs w:val="24"/>
          <w:u w:val="single"/>
        </w:rPr>
        <w:t>（单位名称）</w:t>
      </w:r>
      <w:r>
        <w:rPr>
          <w:rFonts w:hint="eastAsia" w:ascii="仿宋" w:hAnsi="仿宋" w:eastAsia="仿宋" w:cs="仿宋_GB2312"/>
          <w:sz w:val="24"/>
          <w:szCs w:val="24"/>
        </w:rPr>
        <w:t>的法定代表人，现授权委托</w:t>
      </w:r>
      <w:r>
        <w:rPr>
          <w:rFonts w:hint="eastAsia" w:ascii="仿宋" w:hAnsi="仿宋" w:eastAsia="仿宋" w:cs="仿宋_GB2312"/>
          <w:sz w:val="24"/>
          <w:szCs w:val="24"/>
          <w:u w:val="single"/>
        </w:rPr>
        <w:t>（单位名称）（被授权委托人姓名 ）</w:t>
      </w:r>
      <w:r>
        <w:rPr>
          <w:rFonts w:hint="eastAsia" w:ascii="仿宋" w:hAnsi="仿宋" w:eastAsia="仿宋" w:cs="仿宋_GB2312"/>
          <w:sz w:val="24"/>
          <w:szCs w:val="24"/>
        </w:rPr>
        <w:t>为本公司合法代理人，就</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 xml:space="preserve">投标，以本公司名义处理一切与之有关的事务。 </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 xml:space="preserve">本授权书于______年___月___日签字生效， 特此声明。 </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代理人情况：</w:t>
      </w:r>
    </w:p>
    <w:p>
      <w:pPr>
        <w:spacing w:beforeLines="50" w:afterLines="50"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姓名：__________________   职务/职称：____________________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地址：__________________   邮编：_________________________</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电话：__________________   传真：_________________________</w:t>
      </w:r>
    </w:p>
    <w:p>
      <w:pPr>
        <w:spacing w:line="360" w:lineRule="auto"/>
        <w:ind w:firstLine="480" w:firstLineChars="200"/>
        <w:rPr>
          <w:rFonts w:ascii="仿宋" w:hAnsi="仿宋" w:eastAsia="仿宋" w:cs="仿宋_GB2312"/>
          <w:sz w:val="24"/>
          <w:szCs w:val="24"/>
        </w:rPr>
      </w:pPr>
    </w:p>
    <w:p>
      <w:pPr>
        <w:spacing w:beforeLines="50" w:afterLines="50" w:line="360" w:lineRule="auto"/>
        <w:ind w:firstLine="4080" w:firstLineChars="1700"/>
        <w:rPr>
          <w:rFonts w:ascii="仿宋" w:hAnsi="仿宋" w:eastAsia="仿宋"/>
          <w:sz w:val="24"/>
          <w:szCs w:val="24"/>
        </w:rPr>
      </w:pPr>
    </w:p>
    <w:p>
      <w:pPr>
        <w:spacing w:beforeLines="50" w:afterLines="50" w:line="360" w:lineRule="auto"/>
        <w:ind w:firstLine="4080" w:firstLineChars="1700"/>
        <w:rPr>
          <w:rFonts w:ascii="仿宋" w:hAnsi="仿宋" w:eastAsia="仿宋"/>
          <w:sz w:val="24"/>
          <w:szCs w:val="24"/>
        </w:rPr>
      </w:pPr>
      <w:r>
        <w:rPr>
          <w:rFonts w:hint="eastAsia" w:ascii="仿宋" w:hAnsi="仿宋" w:eastAsia="仿宋"/>
          <w:sz w:val="24"/>
          <w:szCs w:val="24"/>
        </w:rPr>
        <w:t>法定代表人签字：_______________</w:t>
      </w:r>
    </w:p>
    <w:p>
      <w:pPr>
        <w:spacing w:beforeLines="50" w:afterLines="50" w:line="360" w:lineRule="auto"/>
        <w:ind w:firstLine="4080" w:firstLineChars="1700"/>
        <w:rPr>
          <w:rFonts w:ascii="仿宋" w:hAnsi="仿宋" w:eastAsia="仿宋"/>
          <w:sz w:val="24"/>
          <w:szCs w:val="24"/>
        </w:rPr>
      </w:pPr>
      <w:r>
        <w:rPr>
          <w:rFonts w:hint="eastAsia" w:ascii="仿宋" w:hAnsi="仿宋" w:eastAsia="仿宋"/>
          <w:sz w:val="24"/>
          <w:szCs w:val="24"/>
        </w:rPr>
        <w:t>单位盖章：_____________________</w:t>
      </w:r>
    </w:p>
    <w:p>
      <w:pPr>
        <w:spacing w:beforeLines="50" w:afterLines="50" w:line="360" w:lineRule="auto"/>
        <w:rPr>
          <w:rFonts w:ascii="仿宋" w:hAnsi="仿宋" w:eastAsia="仿宋"/>
          <w:sz w:val="24"/>
          <w:szCs w:val="24"/>
        </w:rPr>
      </w:pPr>
    </w:p>
    <w:p>
      <w:pPr>
        <w:spacing w:line="360" w:lineRule="auto"/>
        <w:jc w:val="right"/>
        <w:rPr>
          <w:rFonts w:ascii="仿宋" w:hAnsi="仿宋" w:eastAsia="仿宋" w:cs="仿宋_GB2312"/>
          <w:sz w:val="24"/>
          <w:szCs w:val="24"/>
        </w:rPr>
      </w:pPr>
      <w:r>
        <w:rPr>
          <w:rFonts w:hint="eastAsia" w:ascii="仿宋" w:hAnsi="仿宋" w:eastAsia="仿宋" w:cs="仿宋_GB2312"/>
          <w:sz w:val="24"/>
          <w:szCs w:val="24"/>
        </w:rPr>
        <w:t>年   月   日</w:t>
      </w:r>
    </w:p>
    <w:p>
      <w:pPr>
        <w:spacing w:line="360" w:lineRule="auto"/>
        <w:jc w:val="right"/>
        <w:rPr>
          <w:rFonts w:ascii="仿宋" w:hAnsi="仿宋" w:eastAsia="仿宋" w:cs="仿宋_GB2312"/>
          <w:sz w:val="24"/>
          <w:szCs w:val="24"/>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rPr>
          <w:rFonts w:ascii="仿宋" w:hAnsi="仿宋" w:eastAsia="仿宋" w:cs="仿宋_GB2312"/>
          <w:b/>
          <w:sz w:val="24"/>
          <w:szCs w:val="24"/>
          <w:highlight w:val="cyan"/>
        </w:rPr>
      </w:pPr>
    </w:p>
    <w:p>
      <w:pPr>
        <w:spacing w:line="360" w:lineRule="auto"/>
        <w:jc w:val="center"/>
        <w:rPr>
          <w:rFonts w:ascii="仿宋" w:hAnsi="仿宋" w:eastAsia="仿宋" w:cs="仿宋_GB2312"/>
          <w:b/>
          <w:bCs/>
          <w:sz w:val="24"/>
          <w:szCs w:val="24"/>
        </w:rPr>
      </w:pPr>
      <w:r>
        <w:rPr>
          <w:rFonts w:hint="eastAsia" w:ascii="仿宋" w:hAnsi="仿宋" w:eastAsia="仿宋" w:cs="仿宋_GB2312"/>
          <w:b/>
          <w:sz w:val="24"/>
          <w:szCs w:val="24"/>
        </w:rPr>
        <w:t>十二、投标廉洁</w:t>
      </w:r>
      <w:r>
        <w:rPr>
          <w:rFonts w:hint="eastAsia" w:ascii="仿宋" w:hAnsi="仿宋" w:eastAsia="仿宋" w:cs="仿宋_GB2312"/>
          <w:b/>
          <w:bCs/>
          <w:sz w:val="24"/>
          <w:szCs w:val="24"/>
        </w:rPr>
        <w:t>承诺书</w:t>
      </w:r>
    </w:p>
    <w:p>
      <w:pPr>
        <w:spacing w:line="360" w:lineRule="auto"/>
        <w:ind w:firstLine="480" w:firstLineChars="200"/>
        <w:rPr>
          <w:rFonts w:ascii="仿宋" w:hAnsi="仿宋" w:eastAsia="仿宋" w:cs="仿宋_GB2312"/>
          <w:sz w:val="24"/>
          <w:szCs w:val="24"/>
        </w:rPr>
      </w:pPr>
    </w:p>
    <w:p>
      <w:pPr>
        <w:spacing w:line="360" w:lineRule="auto"/>
        <w:ind w:firstLine="480" w:firstLineChars="200"/>
        <w:rPr>
          <w:rFonts w:ascii="仿宋" w:hAnsi="仿宋" w:eastAsia="仿宋" w:cs="仿宋_GB2312"/>
          <w:b/>
          <w:bCs/>
          <w:sz w:val="24"/>
          <w:szCs w:val="24"/>
        </w:rPr>
      </w:pPr>
      <w:r>
        <w:rPr>
          <w:rFonts w:hint="eastAsia" w:ascii="仿宋" w:hAnsi="仿宋" w:eastAsia="仿宋" w:cs="仿宋_GB2312"/>
          <w:sz w:val="24"/>
          <w:szCs w:val="24"/>
        </w:rPr>
        <w:t>我单位于年月日参与</w:t>
      </w:r>
      <w:r>
        <w:rPr>
          <w:rFonts w:hint="eastAsia" w:ascii="仿宋" w:hAnsi="仿宋" w:eastAsia="仿宋" w:cs="仿宋_GB2312"/>
          <w:sz w:val="24"/>
          <w:szCs w:val="24"/>
          <w:u w:val="single"/>
        </w:rPr>
        <w:t>（招标编号）</w:t>
      </w:r>
      <w:r>
        <w:rPr>
          <w:rFonts w:hint="eastAsia" w:ascii="仿宋" w:hAnsi="仿宋" w:eastAsia="仿宋" w:cs="仿宋_GB2312"/>
          <w:sz w:val="24"/>
          <w:szCs w:val="24"/>
        </w:rPr>
        <w:t>的</w:t>
      </w:r>
      <w:r>
        <w:rPr>
          <w:rFonts w:hint="eastAsia" w:ascii="仿宋" w:hAnsi="仿宋" w:eastAsia="仿宋" w:cs="仿宋_GB2312"/>
          <w:sz w:val="24"/>
          <w:szCs w:val="24"/>
          <w:u w:val="single"/>
        </w:rPr>
        <w:t>（招标产品）</w:t>
      </w:r>
      <w:r>
        <w:rPr>
          <w:rFonts w:hint="eastAsia" w:ascii="仿宋" w:hAnsi="仿宋" w:eastAsia="仿宋" w:cs="仿宋_GB2312"/>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szCs w:val="24"/>
        </w:rPr>
      </w:pPr>
      <w:r>
        <w:rPr>
          <w:rFonts w:hint="eastAsia" w:ascii="仿宋" w:hAnsi="仿宋" w:eastAsia="仿宋" w:cs="仿宋_GB2312"/>
          <w:sz w:val="24"/>
          <w:szCs w:val="24"/>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szCs w:val="24"/>
        </w:rPr>
      </w:pPr>
      <w:r>
        <w:rPr>
          <w:rFonts w:hint="eastAsia" w:ascii="仿宋" w:hAnsi="仿宋" w:eastAsia="仿宋" w:cs="仿宋_GB2312"/>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szCs w:val="24"/>
          <w:u w:val="single"/>
        </w:rPr>
      </w:pPr>
    </w:p>
    <w:p>
      <w:pPr>
        <w:spacing w:line="360" w:lineRule="auto"/>
        <w:ind w:firstLine="4560" w:firstLineChars="1900"/>
        <w:rPr>
          <w:rFonts w:ascii="仿宋" w:hAnsi="仿宋" w:eastAsia="仿宋" w:cs="仿宋_GB2312"/>
          <w:sz w:val="24"/>
          <w:szCs w:val="24"/>
        </w:rPr>
      </w:pPr>
    </w:p>
    <w:p>
      <w:pPr>
        <w:spacing w:line="360" w:lineRule="auto"/>
        <w:ind w:firstLine="4560" w:firstLineChars="1900"/>
        <w:rPr>
          <w:rFonts w:ascii="仿宋" w:hAnsi="仿宋" w:eastAsia="仿宋" w:cs="仿宋_GB2312"/>
          <w:sz w:val="24"/>
          <w:szCs w:val="24"/>
          <w:u w:val="single"/>
        </w:rPr>
      </w:pPr>
      <w:r>
        <w:rPr>
          <w:rFonts w:hint="eastAsia" w:ascii="仿宋" w:hAnsi="仿宋" w:eastAsia="仿宋" w:cs="仿宋_GB2312"/>
          <w:sz w:val="24"/>
          <w:szCs w:val="24"/>
        </w:rPr>
        <w:t>承诺方签字:_________</w:t>
      </w:r>
    </w:p>
    <w:p>
      <w:pPr>
        <w:spacing w:line="360" w:lineRule="auto"/>
        <w:ind w:firstLine="4560" w:firstLineChars="1900"/>
        <w:rPr>
          <w:rFonts w:ascii="仿宋" w:hAnsi="仿宋" w:eastAsia="仿宋" w:cs="仿宋_GB2312"/>
          <w:sz w:val="24"/>
          <w:szCs w:val="24"/>
        </w:rPr>
      </w:pPr>
      <w:r>
        <w:rPr>
          <w:rFonts w:hint="eastAsia" w:ascii="仿宋" w:hAnsi="仿宋" w:eastAsia="仿宋" w:cs="仿宋_GB2312"/>
          <w:sz w:val="24"/>
          <w:szCs w:val="24"/>
        </w:rPr>
        <w:t xml:space="preserve">单位盖章 ：                    </w:t>
      </w:r>
    </w:p>
    <w:p>
      <w:pPr>
        <w:spacing w:line="360" w:lineRule="auto"/>
        <w:ind w:firstLine="1920" w:firstLineChars="800"/>
        <w:rPr>
          <w:rFonts w:ascii="仿宋" w:hAnsi="仿宋" w:eastAsia="仿宋" w:cs="仿宋_GB2312"/>
          <w:sz w:val="24"/>
          <w:szCs w:val="24"/>
        </w:rPr>
      </w:pPr>
      <w:r>
        <w:rPr>
          <w:rFonts w:hint="eastAsia" w:ascii="仿宋" w:hAnsi="仿宋" w:eastAsia="仿宋" w:cs="仿宋_GB2312"/>
          <w:sz w:val="24"/>
          <w:szCs w:val="24"/>
        </w:rPr>
        <w:t xml:space="preserve">                       日    期：</w:t>
      </w:r>
    </w:p>
    <w:p>
      <w:pPr>
        <w:spacing w:line="360" w:lineRule="auto"/>
        <w:rPr>
          <w:rFonts w:ascii="仿宋" w:hAnsi="仿宋" w:eastAsia="仿宋" w:cs="仿宋_GB2312"/>
          <w:sz w:val="24"/>
          <w:szCs w:val="24"/>
        </w:rPr>
      </w:pPr>
    </w:p>
    <w:p>
      <w:pPr>
        <w:spacing w:line="360" w:lineRule="auto"/>
        <w:jc w:val="right"/>
        <w:rPr>
          <w:rFonts w:ascii="仿宋" w:hAnsi="仿宋" w:eastAsia="仿宋" w:cs="仿宋_GB2312"/>
          <w:sz w:val="24"/>
          <w:szCs w:val="24"/>
        </w:rPr>
        <w:sectPr>
          <w:headerReference r:id="rId3" w:type="default"/>
          <w:footerReference r:id="rId4" w:type="default"/>
          <w:pgSz w:w="11906" w:h="16838"/>
          <w:pgMar w:top="1417" w:right="1417" w:bottom="1417" w:left="1417" w:header="851" w:footer="272" w:gutter="0"/>
          <w:cols w:space="0" w:num="1"/>
          <w:rtlGutter w:val="0"/>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tbl>
      <w:tblPr>
        <w:tblStyle w:val="47"/>
        <w:tblpPr w:leftFromText="180" w:rightFromText="180" w:vertAnchor="text" w:horzAnchor="page" w:tblpXSpec="center" w:tblpY="1005"/>
        <w:tblOverlap w:val="never"/>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651"/>
        <w:gridCol w:w="854"/>
        <w:gridCol w:w="912"/>
        <w:gridCol w:w="1419"/>
        <w:gridCol w:w="992"/>
        <w:gridCol w:w="1062"/>
        <w:gridCol w:w="140"/>
        <w:gridCol w:w="2029"/>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41" w:type="dxa"/>
            <w:vAlign w:val="center"/>
          </w:tcPr>
          <w:p>
            <w:pPr>
              <w:jc w:val="center"/>
              <w:rPr>
                <w:rFonts w:ascii="仿宋" w:hAnsi="仿宋" w:eastAsia="仿宋"/>
                <w:sz w:val="24"/>
              </w:rPr>
            </w:pPr>
            <w:r>
              <w:rPr>
                <w:rFonts w:hint="eastAsia" w:ascii="仿宋" w:hAnsi="仿宋" w:eastAsia="仿宋"/>
                <w:sz w:val="24"/>
              </w:rPr>
              <w:t>序号</w:t>
            </w:r>
          </w:p>
        </w:tc>
        <w:tc>
          <w:tcPr>
            <w:tcW w:w="4651" w:type="dxa"/>
            <w:vAlign w:val="center"/>
          </w:tcPr>
          <w:p>
            <w:pPr>
              <w:jc w:val="center"/>
              <w:rPr>
                <w:rFonts w:ascii="仿宋" w:hAnsi="仿宋" w:eastAsia="仿宋"/>
                <w:sz w:val="24"/>
              </w:rPr>
            </w:pPr>
            <w:r>
              <w:rPr>
                <w:rFonts w:hint="eastAsia" w:ascii="仿宋" w:hAnsi="仿宋" w:eastAsia="仿宋"/>
                <w:sz w:val="24"/>
              </w:rPr>
              <w:t>物料名称</w:t>
            </w:r>
          </w:p>
        </w:tc>
        <w:tc>
          <w:tcPr>
            <w:tcW w:w="854" w:type="dxa"/>
            <w:vAlign w:val="center"/>
          </w:tcPr>
          <w:p>
            <w:pPr>
              <w:jc w:val="center"/>
              <w:rPr>
                <w:rFonts w:ascii="仿宋" w:hAnsi="仿宋" w:eastAsia="仿宋"/>
                <w:sz w:val="24"/>
              </w:rPr>
            </w:pPr>
            <w:r>
              <w:rPr>
                <w:rFonts w:hint="eastAsia" w:ascii="仿宋" w:hAnsi="仿宋" w:eastAsia="仿宋"/>
                <w:sz w:val="24"/>
              </w:rPr>
              <w:t>单位</w:t>
            </w:r>
          </w:p>
        </w:tc>
        <w:tc>
          <w:tcPr>
            <w:tcW w:w="912" w:type="dxa"/>
            <w:vAlign w:val="center"/>
          </w:tcPr>
          <w:p>
            <w:pPr>
              <w:jc w:val="center"/>
              <w:rPr>
                <w:rFonts w:ascii="仿宋" w:hAnsi="仿宋" w:eastAsia="仿宋"/>
                <w:sz w:val="24"/>
              </w:rPr>
            </w:pPr>
            <w:r>
              <w:rPr>
                <w:rFonts w:hint="eastAsia" w:ascii="仿宋" w:hAnsi="仿宋" w:eastAsia="仿宋"/>
                <w:sz w:val="24"/>
              </w:rPr>
              <w:t>数量</w:t>
            </w:r>
          </w:p>
        </w:tc>
        <w:tc>
          <w:tcPr>
            <w:tcW w:w="1419" w:type="dxa"/>
            <w:vAlign w:val="center"/>
          </w:tcPr>
          <w:p>
            <w:pPr>
              <w:jc w:val="center"/>
              <w:rPr>
                <w:rFonts w:ascii="仿宋" w:hAnsi="仿宋" w:eastAsia="仿宋"/>
                <w:bCs/>
                <w:sz w:val="24"/>
              </w:rPr>
            </w:pPr>
            <w:r>
              <w:rPr>
                <w:rFonts w:hint="eastAsia" w:ascii="仿宋" w:hAnsi="仿宋" w:eastAsia="仿宋"/>
                <w:bCs/>
                <w:sz w:val="24"/>
                <w:lang w:val="en-US" w:eastAsia="zh-CN"/>
              </w:rPr>
              <w:t>含税</w:t>
            </w:r>
            <w:r>
              <w:rPr>
                <w:rFonts w:hint="eastAsia" w:ascii="仿宋" w:hAnsi="仿宋" w:eastAsia="仿宋"/>
                <w:bCs/>
                <w:sz w:val="24"/>
              </w:rPr>
              <w:t>单价</w:t>
            </w:r>
            <w:r>
              <w:rPr>
                <w:rFonts w:hint="eastAsia" w:ascii="仿宋" w:hAnsi="仿宋" w:eastAsia="仿宋"/>
                <w:bCs/>
                <w:color w:val="FF0000"/>
                <w:sz w:val="24"/>
              </w:rPr>
              <w:t>＊</w:t>
            </w:r>
          </w:p>
        </w:tc>
        <w:tc>
          <w:tcPr>
            <w:tcW w:w="992" w:type="dxa"/>
            <w:vAlign w:val="center"/>
          </w:tcPr>
          <w:p>
            <w:pPr>
              <w:jc w:val="center"/>
              <w:rPr>
                <w:rFonts w:ascii="仿宋" w:hAnsi="仿宋" w:eastAsia="仿宋"/>
                <w:bCs/>
                <w:sz w:val="24"/>
              </w:rPr>
            </w:pPr>
            <w:r>
              <w:rPr>
                <w:rFonts w:hint="eastAsia" w:ascii="仿宋" w:hAnsi="仿宋" w:eastAsia="仿宋"/>
                <w:bCs/>
                <w:color w:val="000000" w:themeColor="text1"/>
                <w:sz w:val="24"/>
                <w14:textFill>
                  <w14:solidFill>
                    <w14:schemeClr w14:val="tx1"/>
                  </w14:solidFill>
                </w14:textFill>
              </w:rPr>
              <w:t>总价</w:t>
            </w:r>
            <w:r>
              <w:rPr>
                <w:rFonts w:hint="eastAsia" w:ascii="仿宋" w:hAnsi="仿宋" w:eastAsia="仿宋"/>
                <w:bCs/>
                <w:color w:val="FF0000"/>
                <w:sz w:val="24"/>
              </w:rPr>
              <w:t>＊</w:t>
            </w:r>
          </w:p>
        </w:tc>
        <w:tc>
          <w:tcPr>
            <w:tcW w:w="1062"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2169" w:type="dxa"/>
            <w:gridSpan w:val="2"/>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是否为增值税</w:t>
            </w:r>
          </w:p>
          <w:p>
            <w:pPr>
              <w:jc w:val="center"/>
              <w:rPr>
                <w:rFonts w:hint="default" w:ascii="仿宋" w:hAnsi="仿宋" w:eastAsia="仿宋"/>
                <w:sz w:val="24"/>
                <w:lang w:val="en-US" w:eastAsia="zh-CN"/>
              </w:rPr>
            </w:pPr>
            <w:r>
              <w:rPr>
                <w:rFonts w:hint="eastAsia" w:ascii="仿宋" w:hAnsi="仿宋" w:eastAsia="仿宋"/>
                <w:sz w:val="24"/>
                <w:lang w:val="en-US" w:eastAsia="zh-CN"/>
              </w:rPr>
              <w:t>专用发票</w:t>
            </w:r>
            <w:r>
              <w:rPr>
                <w:rFonts w:hint="eastAsia" w:ascii="仿宋" w:hAnsi="仿宋" w:eastAsia="仿宋"/>
                <w:color w:val="FF0000"/>
                <w:sz w:val="24"/>
                <w:lang w:val="en-US" w:eastAsia="zh-CN"/>
              </w:rPr>
              <w:t>*</w:t>
            </w:r>
          </w:p>
        </w:tc>
        <w:tc>
          <w:tcPr>
            <w:tcW w:w="1732"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641" w:type="dxa"/>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4651" w:type="dxa"/>
            <w:vAlign w:val="center"/>
          </w:tcPr>
          <w:p>
            <w:pPr>
              <w:widowControl/>
              <w:jc w:val="center"/>
              <w:textAlignment w:val="center"/>
              <w:rPr>
                <w:rFonts w:ascii="宋体" w:hAnsi="宋体" w:cs="宋体"/>
                <w:color w:val="000000"/>
                <w:kern w:val="0"/>
                <w:sz w:val="22"/>
                <w:szCs w:val="22"/>
              </w:rPr>
            </w:pPr>
            <w:r>
              <w:rPr>
                <w:rFonts w:hint="eastAsia" w:ascii="仿宋" w:hAnsi="仿宋" w:eastAsia="仿宋"/>
                <w:sz w:val="24"/>
              </w:rPr>
              <w:t>一般工业固体废物（不包括废金属，包含但不限于废木材及相关制品、废塑料及相关制品、废橡胶及相关制品、废玻璃、废焊渣、保温材料）</w:t>
            </w:r>
          </w:p>
        </w:tc>
        <w:tc>
          <w:tcPr>
            <w:tcW w:w="854" w:type="dxa"/>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rPr>
              <w:t>吨</w:t>
            </w:r>
          </w:p>
        </w:tc>
        <w:tc>
          <w:tcPr>
            <w:tcW w:w="912" w:type="dxa"/>
            <w:vAlign w:val="center"/>
          </w:tcPr>
          <w:p>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200</w:t>
            </w:r>
          </w:p>
        </w:tc>
        <w:tc>
          <w:tcPr>
            <w:tcW w:w="1419" w:type="dxa"/>
            <w:vAlign w:val="center"/>
          </w:tcPr>
          <w:p>
            <w:pPr>
              <w:jc w:val="center"/>
              <w:rPr>
                <w:rFonts w:ascii="仿宋" w:hAnsi="仿宋" w:eastAsia="仿宋" w:cs="宋体"/>
                <w:sz w:val="22"/>
                <w:szCs w:val="22"/>
              </w:rPr>
            </w:pPr>
          </w:p>
        </w:tc>
        <w:tc>
          <w:tcPr>
            <w:tcW w:w="992" w:type="dxa"/>
            <w:vAlign w:val="center"/>
          </w:tcPr>
          <w:p>
            <w:pPr>
              <w:spacing w:line="360" w:lineRule="auto"/>
              <w:jc w:val="center"/>
              <w:rPr>
                <w:rFonts w:ascii="仿宋" w:hAnsi="仿宋" w:eastAsia="仿宋"/>
              </w:rPr>
            </w:pPr>
          </w:p>
        </w:tc>
        <w:tc>
          <w:tcPr>
            <w:tcW w:w="1062" w:type="dxa"/>
            <w:vAlign w:val="center"/>
          </w:tcPr>
          <w:p>
            <w:pPr>
              <w:jc w:val="center"/>
              <w:rPr>
                <w:rFonts w:ascii="仿宋" w:hAnsi="仿宋" w:eastAsia="仿宋"/>
                <w:szCs w:val="21"/>
              </w:rPr>
            </w:pPr>
          </w:p>
        </w:tc>
        <w:tc>
          <w:tcPr>
            <w:tcW w:w="2169" w:type="dxa"/>
            <w:gridSpan w:val="2"/>
            <w:vAlign w:val="center"/>
          </w:tcPr>
          <w:p>
            <w:pPr>
              <w:jc w:val="center"/>
              <w:rPr>
                <w:rFonts w:ascii="仿宋" w:hAnsi="仿宋" w:eastAsia="仿宋"/>
                <w:b/>
                <w:szCs w:val="21"/>
              </w:rPr>
            </w:pPr>
          </w:p>
        </w:tc>
        <w:tc>
          <w:tcPr>
            <w:tcW w:w="1732"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292" w:type="dxa"/>
            <w:gridSpan w:val="2"/>
            <w:vAlign w:val="center"/>
          </w:tcPr>
          <w:p>
            <w:pPr>
              <w:jc w:val="center"/>
              <w:rPr>
                <w:rFonts w:ascii="仿宋" w:hAnsi="仿宋" w:eastAsia="仿宋" w:cs="宋体"/>
                <w:b/>
                <w:bCs/>
                <w:kern w:val="0"/>
                <w:szCs w:val="21"/>
              </w:rPr>
            </w:pPr>
            <w:r>
              <w:rPr>
                <w:rFonts w:hint="eastAsia" w:ascii="仿宋" w:hAnsi="仿宋" w:eastAsia="仿宋"/>
                <w:b/>
                <w:bCs/>
                <w:sz w:val="24"/>
              </w:rPr>
              <w:t>合计总金额（人民币）</w:t>
            </w:r>
          </w:p>
        </w:tc>
        <w:tc>
          <w:tcPr>
            <w:tcW w:w="854" w:type="dxa"/>
            <w:vAlign w:val="center"/>
          </w:tcPr>
          <w:p>
            <w:pPr>
              <w:jc w:val="center"/>
              <w:rPr>
                <w:rFonts w:ascii="仿宋" w:hAnsi="仿宋" w:eastAsia="仿宋" w:cs="仿宋"/>
                <w:b/>
                <w:bCs/>
                <w:szCs w:val="21"/>
              </w:rPr>
            </w:pPr>
            <w:r>
              <w:rPr>
                <w:rFonts w:hint="eastAsia" w:ascii="仿宋" w:hAnsi="仿宋" w:eastAsia="仿宋" w:cs="仿宋"/>
                <w:b/>
                <w:bCs/>
                <w:szCs w:val="21"/>
              </w:rPr>
              <w:t>元</w:t>
            </w:r>
          </w:p>
        </w:tc>
        <w:tc>
          <w:tcPr>
            <w:tcW w:w="912" w:type="dxa"/>
            <w:vAlign w:val="center"/>
          </w:tcPr>
          <w:p>
            <w:pPr>
              <w:jc w:val="center"/>
              <w:rPr>
                <w:rFonts w:ascii="仿宋" w:hAnsi="仿宋" w:eastAsia="仿宋" w:cs="仿宋"/>
                <w:b/>
                <w:bCs/>
                <w:szCs w:val="21"/>
                <w:highlight w:val="yellow"/>
              </w:rPr>
            </w:pPr>
          </w:p>
        </w:tc>
        <w:tc>
          <w:tcPr>
            <w:tcW w:w="1419" w:type="dxa"/>
            <w:vAlign w:val="center"/>
          </w:tcPr>
          <w:p>
            <w:pPr>
              <w:jc w:val="center"/>
              <w:rPr>
                <w:rFonts w:ascii="仿宋" w:hAnsi="仿宋" w:eastAsia="仿宋"/>
                <w:b/>
                <w:bCs/>
                <w:szCs w:val="21"/>
              </w:rPr>
            </w:pPr>
          </w:p>
        </w:tc>
        <w:tc>
          <w:tcPr>
            <w:tcW w:w="992" w:type="dxa"/>
            <w:vAlign w:val="center"/>
          </w:tcPr>
          <w:p>
            <w:pPr>
              <w:jc w:val="center"/>
              <w:rPr>
                <w:rFonts w:ascii="仿宋" w:hAnsi="仿宋" w:eastAsia="仿宋"/>
                <w:b/>
                <w:bCs/>
                <w:szCs w:val="21"/>
              </w:rPr>
            </w:pPr>
          </w:p>
        </w:tc>
        <w:tc>
          <w:tcPr>
            <w:tcW w:w="1062" w:type="dxa"/>
            <w:vAlign w:val="center"/>
          </w:tcPr>
          <w:p>
            <w:pPr>
              <w:jc w:val="center"/>
              <w:rPr>
                <w:rFonts w:ascii="仿宋" w:hAnsi="仿宋" w:eastAsia="仿宋"/>
                <w:b/>
                <w:bCs/>
                <w:szCs w:val="21"/>
              </w:rPr>
            </w:pPr>
          </w:p>
        </w:tc>
        <w:tc>
          <w:tcPr>
            <w:tcW w:w="2169" w:type="dxa"/>
            <w:gridSpan w:val="2"/>
            <w:vAlign w:val="center"/>
          </w:tcPr>
          <w:p>
            <w:pPr>
              <w:jc w:val="center"/>
              <w:rPr>
                <w:rFonts w:ascii="仿宋" w:hAnsi="仿宋" w:eastAsia="仿宋"/>
                <w:b/>
                <w:bCs/>
                <w:szCs w:val="21"/>
              </w:rPr>
            </w:pPr>
          </w:p>
        </w:tc>
        <w:tc>
          <w:tcPr>
            <w:tcW w:w="1732"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432" w:type="dxa"/>
            <w:gridSpan w:val="10"/>
            <w:vAlign w:val="center"/>
          </w:tcPr>
          <w:p>
            <w:pPr>
              <w:widowControl/>
              <w:jc w:val="left"/>
              <w:textAlignment w:val="center"/>
              <w:rPr>
                <w:rFonts w:hint="eastAsia" w:ascii="仿宋" w:hAnsi="仿宋" w:eastAsia="仿宋"/>
                <w:sz w:val="24"/>
              </w:rPr>
            </w:pPr>
            <w:r>
              <w:rPr>
                <w:rFonts w:hint="eastAsia"/>
              </w:rPr>
              <w:t>说</w:t>
            </w:r>
            <w:r>
              <w:rPr>
                <w:rFonts w:hint="eastAsia" w:ascii="仿宋" w:hAnsi="仿宋" w:eastAsia="仿宋"/>
                <w:sz w:val="24"/>
              </w:rPr>
              <w:t>明：</w:t>
            </w:r>
          </w:p>
          <w:p>
            <w:pPr>
              <w:widowControl/>
              <w:jc w:val="center"/>
              <w:textAlignment w:val="center"/>
              <w:rPr>
                <w:rFonts w:hint="eastAsia" w:ascii="仿宋" w:hAnsi="仿宋" w:eastAsia="仿宋"/>
                <w:sz w:val="24"/>
              </w:rPr>
            </w:pPr>
            <w:r>
              <w:rPr>
                <w:rFonts w:hint="eastAsia" w:ascii="仿宋" w:hAnsi="仿宋" w:eastAsia="仿宋"/>
                <w:sz w:val="24"/>
              </w:rPr>
              <w:t>1、此报价表中带</w:t>
            </w:r>
            <w:r>
              <w:rPr>
                <w:rFonts w:hint="eastAsia" w:ascii="仿宋" w:hAnsi="仿宋" w:eastAsia="仿宋"/>
                <w:color w:val="FF0000"/>
                <w:sz w:val="24"/>
              </w:rPr>
              <w:t>＊</w:t>
            </w:r>
            <w:r>
              <w:rPr>
                <w:rFonts w:hint="eastAsia" w:ascii="仿宋" w:hAnsi="仿宋" w:eastAsia="仿宋"/>
                <w:sz w:val="24"/>
              </w:rPr>
              <w:t>号为必填项，投标人的报价单除法定代表人和授权委托人签名手写以外，其他填写内容均为打印件加盖投标人公章。</w:t>
            </w:r>
          </w:p>
          <w:p>
            <w:pPr>
              <w:widowControl/>
              <w:jc w:val="both"/>
              <w:textAlignment w:val="center"/>
            </w:pPr>
            <w:r>
              <w:rPr>
                <w:rFonts w:hint="eastAsia" w:ascii="仿宋" w:hAnsi="仿宋" w:eastAsia="仿宋"/>
                <w:sz w:val="24"/>
                <w:lang w:val="en-US" w:eastAsia="zh-CN"/>
              </w:rPr>
              <w:t>2、</w:t>
            </w:r>
            <w:r>
              <w:rPr>
                <w:rFonts w:hint="eastAsia" w:ascii="仿宋" w:hAnsi="仿宋" w:eastAsia="仿宋"/>
                <w:sz w:val="24"/>
              </w:rPr>
              <w:t>此数量为预估量，实际以我单位铜陵铜冠建安新型环保科技有限公司过磅单为准。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5292" w:type="dxa"/>
            <w:gridSpan w:val="2"/>
            <w:vMerge w:val="restart"/>
            <w:vAlign w:val="center"/>
          </w:tcPr>
          <w:p>
            <w:pPr>
              <w:rPr>
                <w:rFonts w:ascii="仿宋" w:hAnsi="仿宋" w:eastAsia="仿宋"/>
                <w:sz w:val="24"/>
              </w:rPr>
            </w:pPr>
            <w:r>
              <w:rPr>
                <w:rFonts w:hint="eastAsia" w:ascii="仿宋" w:hAnsi="仿宋" w:eastAsia="仿宋" w:cs="宋体"/>
                <w:sz w:val="24"/>
              </w:rPr>
              <w:t>投标单位（公章）</w:t>
            </w:r>
          </w:p>
        </w:tc>
        <w:tc>
          <w:tcPr>
            <w:tcW w:w="5379" w:type="dxa"/>
            <w:gridSpan w:val="6"/>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761"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292" w:type="dxa"/>
            <w:gridSpan w:val="2"/>
            <w:vMerge w:val="continue"/>
            <w:vAlign w:val="center"/>
          </w:tcPr>
          <w:p>
            <w:pPr>
              <w:rPr>
                <w:rFonts w:ascii="仿宋" w:hAnsi="仿宋" w:eastAsia="仿宋"/>
                <w:sz w:val="24"/>
              </w:rPr>
            </w:pPr>
          </w:p>
        </w:tc>
        <w:tc>
          <w:tcPr>
            <w:tcW w:w="1766"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电话</w:t>
            </w:r>
          </w:p>
        </w:tc>
        <w:tc>
          <w:tcPr>
            <w:tcW w:w="3761"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92" w:type="dxa"/>
            <w:gridSpan w:val="2"/>
            <w:vMerge w:val="continue"/>
            <w:vAlign w:val="center"/>
          </w:tcPr>
          <w:p>
            <w:pPr>
              <w:rPr>
                <w:rFonts w:ascii="仿宋" w:hAnsi="仿宋" w:eastAsia="仿宋"/>
                <w:sz w:val="24"/>
              </w:rPr>
            </w:pPr>
          </w:p>
        </w:tc>
        <w:tc>
          <w:tcPr>
            <w:tcW w:w="1766" w:type="dxa"/>
            <w:gridSpan w:val="2"/>
            <w:vMerge w:val="continue"/>
            <w:vAlign w:val="center"/>
          </w:tcPr>
          <w:p>
            <w:pPr>
              <w:jc w:val="center"/>
              <w:rPr>
                <w:rFonts w:ascii="仿宋" w:hAnsi="仿宋" w:eastAsia="仿宋"/>
                <w:sz w:val="24"/>
              </w:rPr>
            </w:pP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邮箱</w:t>
            </w:r>
          </w:p>
        </w:tc>
        <w:tc>
          <w:tcPr>
            <w:tcW w:w="3761" w:type="dxa"/>
            <w:gridSpan w:val="2"/>
            <w:vAlign w:val="center"/>
          </w:tcPr>
          <w:p>
            <w:pPr>
              <w:rPr>
                <w:rFonts w:ascii="仿宋" w:hAnsi="仿宋" w:eastAsia="仿宋"/>
                <w:sz w:val="24"/>
              </w:rPr>
            </w:pPr>
          </w:p>
        </w:tc>
      </w:tr>
    </w:tbl>
    <w:p>
      <w:pPr>
        <w:ind w:firstLine="280" w:firstLineChars="100"/>
        <w:rPr>
          <w:rFonts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highlight w:val="none"/>
        </w:rPr>
        <w:t>TGJA-WZ-202428）</w:t>
      </w:r>
    </w:p>
    <w:sectPr>
      <w:headerReference r:id="rId5" w:type="default"/>
      <w:pgSz w:w="16838" w:h="11906" w:orient="landscape"/>
      <w:pgMar w:top="1417" w:right="1417" w:bottom="1417" w:left="1417" w:header="851" w:footer="27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华文细黑">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创艺简细圆-Identity-H">
    <w:altName w:val="汉仪中黑KW"/>
    <w:panose1 w:val="00000000000000000000"/>
    <w:charset w:val="86"/>
    <w:family w:val="roman"/>
    <w:pitch w:val="default"/>
    <w:sig w:usb0="00000000" w:usb1="00000000" w:usb2="0000001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物资竞价文件</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bookmarkStart w:id="0" w:name="_GoBack"/>
    <w:r>
      <w:rPr>
        <w:sz w:val="18"/>
        <w:szCs w:val="18"/>
        <w:u w:val="single"/>
      </w:rPr>
      <w:drawing>
        <wp:inline distT="0" distB="0" distL="114300" distR="114300">
          <wp:extent cx="228600" cy="209550"/>
          <wp:effectExtent l="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bookmarkEnd w:id="0"/>
    <w:r>
      <w:rPr>
        <w:rFonts w:hint="eastAsia"/>
        <w:sz w:val="18"/>
        <w:szCs w:val="18"/>
        <w:u w:val="single"/>
      </w:rPr>
      <w:t>铜陵有色金属集团铜冠建筑安装股份有限公司　　　　　</w:t>
    </w:r>
    <w:r>
      <w:rPr>
        <w:rFonts w:hint="eastAsia"/>
        <w:sz w:val="18"/>
        <w:szCs w:val="18"/>
        <w:u w:val="single"/>
        <w:lang w:val="en-US" w:eastAsia="zh-CN"/>
      </w:rPr>
      <w:t xml:space="preserve">                      </w:t>
    </w:r>
    <w:r>
      <w:rPr>
        <w:rFonts w:hint="eastAsia"/>
        <w:sz w:val="18"/>
        <w:szCs w:val="18"/>
        <w:u w:val="single"/>
      </w:rPr>
      <w:t>　　　</w:t>
    </w:r>
    <w:r>
      <w:rPr>
        <w:rFonts w:hint="eastAsia"/>
        <w:sz w:val="18"/>
        <w:szCs w:val="18"/>
        <w:u w:val="single"/>
        <w:lang w:val="en-US" w:eastAsia="zh-CN"/>
      </w:rPr>
      <w:t xml:space="preserve">                                                       </w:t>
    </w:r>
    <w:r>
      <w:rPr>
        <w:rFonts w:hint="eastAsia"/>
        <w:sz w:val="18"/>
        <w:szCs w:val="18"/>
        <w:u w:val="single"/>
      </w:rPr>
      <w:t>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YzE0NzlhNmU5ZWQ4ZmExNzA1OTQwY2ZlZjVlZjQifQ=="/>
    <w:docVar w:name="KSO_WPS_MARK_KEY" w:val="0a0499a0-cfd1-40bc-98fc-247ba99143c0"/>
  </w:docVars>
  <w:rsids>
    <w:rsidRoot w:val="00172A27"/>
    <w:rsid w:val="0000135C"/>
    <w:rsid w:val="00002AE1"/>
    <w:rsid w:val="00004FB7"/>
    <w:rsid w:val="00005A7F"/>
    <w:rsid w:val="000105A6"/>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2F2"/>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0ACE"/>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05B8"/>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4D47770"/>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4F662A0"/>
    <w:rsid w:val="17D86D23"/>
    <w:rsid w:val="17E51404"/>
    <w:rsid w:val="18200353"/>
    <w:rsid w:val="18582D0F"/>
    <w:rsid w:val="18665B7E"/>
    <w:rsid w:val="189F38A7"/>
    <w:rsid w:val="18AF15FD"/>
    <w:rsid w:val="197A053B"/>
    <w:rsid w:val="19D977BD"/>
    <w:rsid w:val="1A3D518B"/>
    <w:rsid w:val="1AF159E2"/>
    <w:rsid w:val="1B0B4154"/>
    <w:rsid w:val="1B59783C"/>
    <w:rsid w:val="1BB44FC0"/>
    <w:rsid w:val="1BBF797C"/>
    <w:rsid w:val="1C424F0E"/>
    <w:rsid w:val="1DEE2CCA"/>
    <w:rsid w:val="1E021478"/>
    <w:rsid w:val="1FB3349A"/>
    <w:rsid w:val="1FBF48B4"/>
    <w:rsid w:val="2037683E"/>
    <w:rsid w:val="20BF65F0"/>
    <w:rsid w:val="217A6EBF"/>
    <w:rsid w:val="21A606D7"/>
    <w:rsid w:val="22235530"/>
    <w:rsid w:val="223E7710"/>
    <w:rsid w:val="23037269"/>
    <w:rsid w:val="241E0AF1"/>
    <w:rsid w:val="25590EC9"/>
    <w:rsid w:val="25696966"/>
    <w:rsid w:val="25C170F5"/>
    <w:rsid w:val="25F95047"/>
    <w:rsid w:val="26A26CEB"/>
    <w:rsid w:val="26B04F13"/>
    <w:rsid w:val="299D4A4C"/>
    <w:rsid w:val="2A142B72"/>
    <w:rsid w:val="2A1902C2"/>
    <w:rsid w:val="2AB020F1"/>
    <w:rsid w:val="2B3838B3"/>
    <w:rsid w:val="2B7C43C1"/>
    <w:rsid w:val="2B9D46F7"/>
    <w:rsid w:val="2BA21C74"/>
    <w:rsid w:val="2BE80223"/>
    <w:rsid w:val="2C0D6C54"/>
    <w:rsid w:val="2C995D0F"/>
    <w:rsid w:val="2D3E7816"/>
    <w:rsid w:val="2DB17430"/>
    <w:rsid w:val="2E5604C6"/>
    <w:rsid w:val="2E8E540F"/>
    <w:rsid w:val="302E3043"/>
    <w:rsid w:val="30D974B7"/>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3FDC4638"/>
    <w:rsid w:val="40F37273"/>
    <w:rsid w:val="41B46B47"/>
    <w:rsid w:val="424B79E0"/>
    <w:rsid w:val="42B960AF"/>
    <w:rsid w:val="430A7AA0"/>
    <w:rsid w:val="431D097D"/>
    <w:rsid w:val="434963F7"/>
    <w:rsid w:val="439F612A"/>
    <w:rsid w:val="441344E9"/>
    <w:rsid w:val="44842956"/>
    <w:rsid w:val="44B922E9"/>
    <w:rsid w:val="45DC2779"/>
    <w:rsid w:val="465E02D2"/>
    <w:rsid w:val="46BC5513"/>
    <w:rsid w:val="46D0133B"/>
    <w:rsid w:val="47024B89"/>
    <w:rsid w:val="48411BD1"/>
    <w:rsid w:val="484B2D9D"/>
    <w:rsid w:val="489B0399"/>
    <w:rsid w:val="499D4ACB"/>
    <w:rsid w:val="4A3372E3"/>
    <w:rsid w:val="4A4163CA"/>
    <w:rsid w:val="4B650725"/>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EDA5F53"/>
    <w:rsid w:val="5EE01EF7"/>
    <w:rsid w:val="5F2E5E88"/>
    <w:rsid w:val="5F57581B"/>
    <w:rsid w:val="5F76235B"/>
    <w:rsid w:val="5FAE5456"/>
    <w:rsid w:val="60F035C2"/>
    <w:rsid w:val="625A046D"/>
    <w:rsid w:val="62B338D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DEA0D97"/>
    <w:rsid w:val="6E6C05A2"/>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 w:val="FFE8CC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1"/>
    <w:qFormat/>
    <w:uiPriority w:val="0"/>
    <w:pPr>
      <w:keepNext/>
      <w:keepLines/>
      <w:spacing w:before="260" w:after="260" w:line="415" w:lineRule="auto"/>
      <w:outlineLvl w:val="2"/>
    </w:pPr>
    <w:rPr>
      <w:b/>
      <w:bCs/>
      <w:sz w:val="32"/>
      <w:szCs w:val="32"/>
    </w:rPr>
  </w:style>
  <w:style w:type="paragraph" w:styleId="5">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3"/>
    <w:qFormat/>
    <w:uiPriority w:val="0"/>
    <w:pPr>
      <w:keepNext/>
      <w:keepLines/>
      <w:spacing w:before="280" w:after="290" w:line="372" w:lineRule="auto"/>
      <w:outlineLvl w:val="4"/>
    </w:pPr>
    <w:rPr>
      <w:b/>
      <w:bCs/>
      <w:sz w:val="28"/>
      <w:szCs w:val="28"/>
    </w:rPr>
  </w:style>
  <w:style w:type="paragraph" w:styleId="7">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2"/>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7"/>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1"/>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8"/>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paragraph" w:styleId="46">
    <w:name w:val="Body Text First Indent 2"/>
    <w:basedOn w:val="20"/>
    <w:qFormat/>
    <w:uiPriority w:val="0"/>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8"/>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5"/>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3"/>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4"/>
    <w:link w:val="70"/>
    <w:qFormat/>
    <w:uiPriority w:val="0"/>
    <w:pPr>
      <w:spacing w:line="413" w:lineRule="auto"/>
    </w:pPr>
    <w:rPr>
      <w:rFonts w:ascii="Arial" w:hAnsi="Arial"/>
      <w:kern w:val="0"/>
      <w:sz w:val="24"/>
    </w:rPr>
  </w:style>
  <w:style w:type="character" w:customStyle="1" w:styleId="72">
    <w:name w:val="批注文字 Char"/>
    <w:link w:val="16"/>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3"/>
    <w:next w:val="22"/>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5"/>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2"/>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1"/>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4"/>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9"/>
    <w:qFormat/>
    <w:uiPriority w:val="0"/>
    <w:rPr>
      <w:rFonts w:ascii="Arial" w:hAnsi="Arial" w:eastAsia="黑体"/>
      <w:sz w:val="24"/>
      <w:szCs w:val="24"/>
      <w:lang w:val="en-US" w:eastAsia="zh-CN" w:bidi="ar-SA"/>
    </w:rPr>
  </w:style>
  <w:style w:type="character" w:customStyle="1" w:styleId="91">
    <w:name w:val="正文文本 Char"/>
    <w:link w:val="18"/>
    <w:qFormat/>
    <w:uiPriority w:val="0"/>
    <w:rPr>
      <w:rFonts w:eastAsia="宋体"/>
      <w:kern w:val="2"/>
      <w:sz w:val="21"/>
      <w:szCs w:val="24"/>
      <w:lang w:val="en-US" w:eastAsia="zh-CN" w:bidi="ar-SA"/>
    </w:rPr>
  </w:style>
  <w:style w:type="character" w:customStyle="1" w:styleId="92">
    <w:name w:val="正文缩进 Char"/>
    <w:link w:val="12"/>
    <w:qFormat/>
    <w:uiPriority w:val="0"/>
    <w:rPr>
      <w:rFonts w:eastAsia="宋体"/>
      <w:kern w:val="2"/>
      <w:sz w:val="21"/>
      <w:szCs w:val="24"/>
      <w:lang w:val="en-US" w:eastAsia="zh-CN" w:bidi="ar-SA"/>
    </w:rPr>
  </w:style>
  <w:style w:type="character" w:customStyle="1" w:styleId="93">
    <w:name w:val="标题 5 Char"/>
    <w:link w:val="6"/>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5"/>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7"/>
    <w:qFormat/>
    <w:uiPriority w:val="0"/>
    <w:rPr>
      <w:rFonts w:ascii="Arial" w:hAnsi="Arial" w:eastAsia="黑体"/>
      <w:b/>
      <w:bCs/>
      <w:sz w:val="24"/>
      <w:szCs w:val="24"/>
      <w:lang w:val="en-US" w:eastAsia="zh-CN" w:bidi="ar-SA"/>
    </w:rPr>
  </w:style>
  <w:style w:type="character" w:customStyle="1" w:styleId="101">
    <w:name w:val="标题 3 Char"/>
    <w:link w:val="4"/>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0"/>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4"/>
    <w:qFormat/>
    <w:uiPriority w:val="0"/>
    <w:rPr>
      <w:rFonts w:eastAsia="Arial"/>
    </w:rPr>
  </w:style>
  <w:style w:type="paragraph" w:customStyle="1" w:styleId="111">
    <w:name w:val="样式4"/>
    <w:basedOn w:val="4"/>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4"/>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20"/>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2"/>
    <w:next w:val="1"/>
    <w:qFormat/>
    <w:uiPriority w:val="0"/>
    <w:pPr>
      <w:outlineLvl w:val="9"/>
    </w:pPr>
  </w:style>
  <w:style w:type="paragraph" w:customStyle="1" w:styleId="122">
    <w:name w:val="A2"/>
    <w:basedOn w:val="25"/>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5"/>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4"/>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2"/>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 w:type="character" w:customStyle="1" w:styleId="156">
    <w:name w:val="layui-this"/>
    <w:basedOn w:val="49"/>
    <w:qFormat/>
    <w:uiPriority w:val="0"/>
    <w:rPr>
      <w:bdr w:val="single" w:color="EEEEEE" w:sz="6" w:space="0"/>
      <w:shd w:val="clear" w:color="auto" w:fill="FFFFFF"/>
    </w:rPr>
  </w:style>
  <w:style w:type="character" w:customStyle="1" w:styleId="157">
    <w:name w:val="clear"/>
    <w:basedOn w:val="49"/>
    <w:qFormat/>
    <w:uiPriority w:val="0"/>
    <w:rPr>
      <w:color w:val="2373D2"/>
      <w:bdr w:val="single" w:color="2373D2" w:sz="6" w:space="0"/>
      <w:shd w:val="clear" w:color="auto" w:fill="FFFFFF"/>
    </w:rPr>
  </w:style>
  <w:style w:type="character" w:customStyle="1" w:styleId="158">
    <w:name w:val="first-child"/>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Company>中国微软</Company>
  <Pages>9</Pages>
  <Words>3632</Words>
  <Characters>3980</Characters>
  <Lines>30</Lines>
  <Paragraphs>8</Paragraphs>
  <TotalTime>6</TotalTime>
  <ScaleCrop>false</ScaleCrop>
  <LinksUpToDate>false</LinksUpToDate>
  <CharactersWithSpaces>4065</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2021-05-26T09:46:00Z</dcterms:created>
  <dc:creator>e510</dc:creator>
  <cp:lastModifiedBy>WPS_1598281548</cp:lastModifiedBy>
  <cp:lastPrinted>2021-11-01T14:13:00Z</cp:lastPrinted>
  <dcterms:modified xsi:type="dcterms:W3CDTF">2024-03-13T15:59:50Z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3406FCC0C0F747FE8D9BC9185C7904B2</vt:lpwstr>
  </property>
</Properties>
</file>