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石灰石粉</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-43-2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17" w:right="1417" w:bottom="1417" w:left="1417" w:header="851" w:footer="992" w:gutter="0"/>
          <w:paperSrc/>
          <w:pgNumType w:start="1"/>
          <w:cols w:space="0" w:num="1"/>
          <w:rtlGutter w:val="0"/>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17</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建材公司石灰石粉材料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43-2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2"/>
          <w:sz w:val="24"/>
          <w:szCs w:val="24"/>
          <w:highlight w:val="none"/>
          <w:u w:val="none"/>
          <w:lang w:val="en-US" w:eastAsia="zh-CN" w:bidi="ar-SA"/>
        </w:rPr>
        <w:t>细度200目筛余量为0，有效钙含量≧85%，石灰粉化学成分和物理性能试验方法按JC/T478-2013进行，包装要求袋装，包装袋印有出厂日期、产品名称等信息，每袋30KG</w:t>
      </w:r>
      <w:r>
        <w:rPr>
          <w:rFonts w:hint="eastAsia" w:ascii="仿宋" w:hAnsi="仿宋" w:eastAsia="仿宋" w:cs="仿宋"/>
          <w:sz w:val="24"/>
          <w:szCs w:val="24"/>
          <w:u w:val="none"/>
        </w:rPr>
        <w:t>。如有相关指标未达标，中标人应</w:t>
      </w:r>
      <w:r>
        <w:rPr>
          <w:rFonts w:hint="eastAsia" w:ascii="仿宋" w:hAnsi="仿宋" w:eastAsia="仿宋" w:cs="仿宋"/>
          <w:sz w:val="24"/>
          <w:szCs w:val="24"/>
          <w:highlight w:val="none"/>
          <w:u w:val="none"/>
        </w:rPr>
        <w:t>立即停供</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800元/吨（含13%增值税含运费一票制价格）。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w:t>
      </w:r>
      <w:r>
        <w:rPr>
          <w:rFonts w:hint="eastAsia" w:ascii="仿宋" w:hAnsi="仿宋" w:eastAsia="仿宋" w:cs="仿宋"/>
          <w:color w:val="333333"/>
          <w:kern w:val="0"/>
          <w:sz w:val="24"/>
          <w:szCs w:val="24"/>
          <w:shd w:val="clear" w:color="auto" w:fill="FFFFFF"/>
          <w:lang w:val="en-US" w:eastAsia="zh-CN"/>
        </w:rPr>
        <w:t>5-12</w:t>
      </w:r>
      <w:r>
        <w:rPr>
          <w:rFonts w:hint="eastAsia" w:ascii="仿宋" w:hAnsi="仿宋" w:eastAsia="仿宋" w:cs="仿宋"/>
          <w:color w:val="333333"/>
          <w:kern w:val="0"/>
          <w:sz w:val="24"/>
          <w:szCs w:val="24"/>
          <w:shd w:val="clear" w:color="auto" w:fill="FFFFFF"/>
        </w:rPr>
        <w:t>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3、库容量：可容纳20吨。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992" w:gutter="0"/>
          <w:paperSrc/>
          <w:cols w:space="0" w:num="1"/>
          <w:rtlGutter w:val="0"/>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tbl>
      <w:tblPr>
        <w:tblStyle w:val="46"/>
        <w:tblpPr w:leftFromText="180" w:rightFromText="180" w:vertAnchor="text" w:horzAnchor="page" w:tblpX="1124" w:tblpY="1104"/>
        <w:tblOverlap w:val="never"/>
        <w:tblW w:w="14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23" w:type="dxa"/>
            <w:vAlign w:val="center"/>
          </w:tcPr>
          <w:p>
            <w:pPr>
              <w:spacing w:line="400" w:lineRule="exact"/>
              <w:jc w:val="center"/>
              <w:rPr>
                <w:rFonts w:hint="eastAsia" w:ascii="仿宋" w:hAnsi="仿宋" w:eastAsia="仿宋" w:cs="仿宋"/>
                <w:color w:val="auto"/>
                <w:sz w:val="24"/>
                <w:szCs w:val="24"/>
                <w:highlight w:val="none"/>
              </w:rPr>
            </w:pPr>
            <w:bookmarkStart w:id="0" w:name="_GoBack"/>
            <w:bookmarkEnd w:id="0"/>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154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石灰石粉</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1549"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1549"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678"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180"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2850"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2850"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43-2</w:t>
      </w:r>
      <w:r>
        <w:rPr>
          <w:rFonts w:hint="eastAsia" w:ascii="仿宋" w:hAnsi="仿宋" w:eastAsia="仿宋"/>
          <w:b/>
          <w:sz w:val="28"/>
          <w:szCs w:val="28"/>
          <w:highlight w:val="none"/>
        </w:rPr>
        <w:t>）：</w:t>
      </w: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headerReference r:id="rId8" w:type="default"/>
      <w:pgSz w:w="16838" w:h="11906" w:orient="landscape"/>
      <w:pgMar w:top="1417" w:right="1417" w:bottom="1417" w:left="1417"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 xml:space="preserve">铜陵有色金属集团铜冠建筑安装股份有限公司         </w:t>
    </w:r>
    <w:r>
      <w:rPr>
        <w:rFonts w:hint="eastAsia"/>
        <w:sz w:val="18"/>
        <w:szCs w:val="18"/>
        <w:u w:val="single"/>
        <w:lang w:val="en-US" w:eastAsia="zh-CN"/>
      </w:rPr>
      <w:t xml:space="preserve">                 </w:t>
    </w:r>
    <w:r>
      <w:rPr>
        <w:rFonts w:hint="eastAsia"/>
        <w:sz w:val="18"/>
        <w:szCs w:val="18"/>
        <w:u w:val="single"/>
      </w:rPr>
      <w:t xml:space="preserve">  　　　         物资竞价文件</w:t>
    </w:r>
  </w:p>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5"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 xml:space="preserve">铜陵有色金属集团铜冠建筑安装股份有限公司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6EE4180"/>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2E624F1"/>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CDD403E"/>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7C0D5D"/>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8"/>
    <w:qFormat/>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autoRedefine/>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autoRedefine/>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autoRedefine/>
    <w:qFormat/>
    <w:uiPriority w:val="0"/>
  </w:style>
  <w:style w:type="paragraph" w:customStyle="1" w:styleId="87">
    <w:name w:val="A3"/>
    <w:basedOn w:val="64"/>
    <w:autoRedefine/>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autoRedefine/>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5"/>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autoRedefine/>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qFormat/>
    <w:uiPriority w:val="0"/>
    <w:rPr>
      <w:rFonts w:ascii="Courier New" w:hAnsi="Courier New" w:eastAsia="宋体"/>
      <w:kern w:val="2"/>
      <w:sz w:val="21"/>
      <w:lang w:val="en-US" w:eastAsia="zh-CN" w:bidi="ar-SA"/>
    </w:rPr>
  </w:style>
  <w:style w:type="character" w:customStyle="1" w:styleId="132">
    <w:name w:val="页眉 Char"/>
    <w:link w:val="31"/>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autoRedefine/>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3</TotalTime>
  <ScaleCrop>false</ScaleCrop>
  <LinksUpToDate>false</LinksUpToDate>
  <CharactersWithSpaces>4783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2024-04-12T07:42:20Z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