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第二事业部海亮项目一体化预制泵站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70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陆仟</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公司第二事业部海亮项目一体化预制泵站</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70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第二事业部海亮项目现场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69</w:t>
      </w:r>
      <w:r>
        <w:rPr>
          <w:rFonts w:hint="eastAsia" w:ascii="仿宋" w:hAnsi="仿宋" w:eastAsia="仿宋"/>
          <w:b/>
          <w:sz w:val="28"/>
          <w:szCs w:val="28"/>
          <w:highlight w:val="none"/>
        </w:rPr>
        <w:t>）：</w:t>
      </w:r>
    </w:p>
    <w:p>
      <w:pPr>
        <w:spacing w:line="400" w:lineRule="exact"/>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eastAsia="zh-CN"/>
        </w:rPr>
        <w:t>见附件</w:t>
      </w:r>
      <w:r>
        <w:rPr>
          <w:rFonts w:hint="eastAsia" w:ascii="仿宋" w:hAnsi="仿宋" w:eastAsia="仿宋"/>
          <w:b/>
          <w:sz w:val="28"/>
          <w:szCs w:val="28"/>
          <w:highlight w:val="none"/>
          <w:lang w:val="en-US" w:eastAsia="zh-CN"/>
        </w:rPr>
        <w:t>1、附件2</w:t>
      </w: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316694"/>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AA96E58"/>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C603F65"/>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2024-05-25T09:45:45Z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