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第一事业部赤峰金通项目钢</w:t>
      </w:r>
      <w:r>
        <w:rPr>
          <w:rFonts w:hint="eastAsia" w:ascii="仿宋" w:hAnsi="仿宋" w:eastAsia="仿宋" w:cs="仿宋"/>
          <w:b/>
          <w:bCs/>
          <w:kern w:val="1"/>
          <w:sz w:val="44"/>
          <w:szCs w:val="44"/>
          <w:highlight w:val="none"/>
          <w:u w:val="single"/>
          <w:lang w:eastAsia="zh-CN"/>
        </w:rPr>
        <w:t>材</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85</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壹万伍仟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公司第一事业部赤峰金通项目钢</w:t>
      </w:r>
      <w:r>
        <w:rPr>
          <w:rFonts w:hint="eastAsia" w:ascii="仿宋" w:hAnsi="仿宋" w:eastAsia="仿宋" w:cs="仿宋"/>
          <w:b/>
          <w:bCs/>
          <w:sz w:val="24"/>
          <w:highlight w:val="none"/>
          <w:u w:val="single"/>
          <w:lang w:eastAsia="zh-CN"/>
        </w:rPr>
        <w:t>材</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85</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第一事业部赤峰金通项目现场电解区域</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入账次月支付上月货款的</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single"/>
          <w:lang w:eastAsia="zh-CN"/>
        </w:rPr>
        <w:t>其余余款在供货结束后</w:t>
      </w:r>
      <w:r>
        <w:rPr>
          <w:rFonts w:hint="eastAsia" w:ascii="仿宋" w:hAnsi="仿宋" w:eastAsia="仿宋" w:cs="仿宋"/>
          <w:sz w:val="24"/>
          <w:szCs w:val="24"/>
          <w:highlight w:val="none"/>
          <w:u w:val="single"/>
          <w:lang w:val="en-US" w:eastAsia="zh-CN"/>
        </w:rPr>
        <w:t>6个月后</w:t>
      </w:r>
      <w:r>
        <w:rPr>
          <w:rFonts w:hint="eastAsia" w:ascii="仿宋" w:hAnsi="仿宋" w:eastAsia="仿宋" w:cs="仿宋"/>
          <w:sz w:val="24"/>
          <w:szCs w:val="24"/>
          <w:highlight w:val="none"/>
          <w:u w:val="single"/>
        </w:rPr>
        <w:t>付清。货款以对公转账方式支付至乙方对公账户，</w:t>
      </w:r>
      <w:r>
        <w:rPr>
          <w:rFonts w:hint="eastAsia" w:ascii="仿宋" w:hAnsi="仿宋" w:eastAsia="仿宋" w:cs="仿宋"/>
          <w:color w:val="171A1D"/>
          <w:sz w:val="24"/>
          <w:highlight w:val="none"/>
          <w:u w:val="single"/>
          <w:shd w:val="clear" w:color="auto" w:fill="FFFFFF"/>
        </w:rPr>
        <w:t>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85</w:t>
      </w:r>
      <w:r>
        <w:rPr>
          <w:rFonts w:hint="eastAsia" w:ascii="仿宋" w:hAnsi="仿宋" w:eastAsia="仿宋"/>
          <w:b/>
          <w:sz w:val="28"/>
          <w:szCs w:val="28"/>
          <w:highlight w:val="none"/>
        </w:rPr>
        <w:t>）：</w:t>
      </w:r>
    </w:p>
    <w:tbl>
      <w:tblPr>
        <w:tblStyle w:val="54"/>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250"/>
        <w:gridCol w:w="650"/>
        <w:gridCol w:w="263"/>
        <w:gridCol w:w="988"/>
        <w:gridCol w:w="1293"/>
        <w:gridCol w:w="1418"/>
        <w:gridCol w:w="1275"/>
        <w:gridCol w:w="1054"/>
        <w:gridCol w:w="69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1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螺纹钢</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6</w:t>
            </w:r>
            <w:bookmarkStart w:id="0" w:name="_GoBack"/>
            <w:bookmarkEnd w:id="0"/>
            <w:r>
              <w:rPr>
                <w:rFonts w:hint="eastAsia" w:ascii="仿宋" w:hAnsi="仿宋" w:eastAsia="仿宋" w:cs="仿宋"/>
                <w:i w:val="0"/>
                <w:color w:val="000000"/>
                <w:kern w:val="0"/>
                <w:sz w:val="24"/>
                <w:szCs w:val="24"/>
                <w:u w:val="none"/>
                <w:lang w:val="en-US" w:eastAsia="zh-CN" w:bidi="ar"/>
              </w:rPr>
              <w:t>;HRB400E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98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 xml:space="preserve">15.90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50.15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52.75</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1.71</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19.17</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20.79</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25;HRB400E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45.3</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11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螺纹钢</w:t>
            </w:r>
          </w:p>
        </w:tc>
        <w:tc>
          <w:tcPr>
            <w:tcW w:w="225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22;HRB500E</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9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w:t>
            </w:r>
          </w:p>
        </w:tc>
        <w:tc>
          <w:tcPr>
            <w:tcW w:w="291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5"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19"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544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534"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2"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4"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5534" w:type="dxa"/>
            <w:gridSpan w:val="4"/>
            <w:vMerge w:val="continue"/>
            <w:vAlign w:val="center"/>
          </w:tcPr>
          <w:p>
            <w:pPr>
              <w:spacing w:line="400" w:lineRule="exact"/>
              <w:rPr>
                <w:rFonts w:hint="eastAsia" w:ascii="仿宋" w:hAnsi="仿宋" w:eastAsia="仿宋" w:cs="仿宋"/>
                <w:sz w:val="24"/>
                <w:szCs w:val="24"/>
                <w:highlight w:val="none"/>
              </w:rPr>
            </w:pPr>
          </w:p>
        </w:tc>
        <w:tc>
          <w:tcPr>
            <w:tcW w:w="3962"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2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2024-06-14T07:37:34Z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