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D9085">
      <w:pPr>
        <w:jc w:val="center"/>
        <w:rPr>
          <w:rFonts w:ascii="楷体_GB2312" w:hAnsi="宋体" w:eastAsia="楷体_GB2312" w:cs="Times New Roman"/>
          <w:kern w:val="1"/>
          <w:sz w:val="44"/>
          <w:szCs w:val="44"/>
        </w:rPr>
      </w:pPr>
    </w:p>
    <w:p w14:paraId="45AD6BAC">
      <w:pPr>
        <w:jc w:val="center"/>
        <w:rPr>
          <w:rFonts w:ascii="楷体_GB2312" w:hAnsi="宋体" w:eastAsia="楷体_GB2312" w:cs="Times New Roman"/>
          <w:b/>
          <w:bCs/>
          <w:kern w:val="1"/>
          <w:sz w:val="44"/>
          <w:szCs w:val="44"/>
          <w:u w:val="single"/>
        </w:rPr>
      </w:pPr>
    </w:p>
    <w:p w14:paraId="02AA1777">
      <w:pPr>
        <w:jc w:val="center"/>
        <w:rPr>
          <w:rFonts w:ascii="楷体_GB2312" w:hAnsi="宋体" w:eastAsia="楷体_GB2312" w:cs="Times New Roman"/>
          <w:b/>
          <w:bCs/>
          <w:kern w:val="1"/>
          <w:sz w:val="44"/>
          <w:szCs w:val="44"/>
          <w:u w:val="single"/>
        </w:rPr>
      </w:pPr>
      <w:r>
        <w:rPr>
          <w:rFonts w:hint="eastAsia" w:ascii="楷体_GB2312" w:hAnsi="宋体" w:eastAsia="楷体_GB2312" w:cs="楷体_GB2312"/>
          <w:b/>
          <w:bCs/>
          <w:kern w:val="1"/>
          <w:sz w:val="44"/>
          <w:szCs w:val="44"/>
          <w:u w:val="single"/>
        </w:rPr>
        <w:t>铜冠建安采购监控设备</w:t>
      </w:r>
    </w:p>
    <w:p w14:paraId="393832CA">
      <w:pPr>
        <w:spacing w:line="700" w:lineRule="exact"/>
        <w:jc w:val="center"/>
        <w:rPr>
          <w:rFonts w:ascii="楷体_GB2312" w:hAnsi="宋体" w:eastAsia="楷体_GB2312" w:cs="Times New Roman"/>
          <w:sz w:val="44"/>
          <w:szCs w:val="44"/>
        </w:rPr>
      </w:pPr>
    </w:p>
    <w:p w14:paraId="4BDCD9E6">
      <w:pPr>
        <w:spacing w:line="700" w:lineRule="exact"/>
        <w:jc w:val="center"/>
        <w:rPr>
          <w:rFonts w:ascii="楷体_GB2312" w:hAnsi="宋体" w:eastAsia="楷体_GB2312" w:cs="Times New Roman"/>
          <w:sz w:val="44"/>
          <w:szCs w:val="44"/>
        </w:rPr>
      </w:pPr>
    </w:p>
    <w:p w14:paraId="4B5C21D3">
      <w:pPr>
        <w:tabs>
          <w:tab w:val="left" w:pos="7020"/>
        </w:tabs>
        <w:jc w:val="center"/>
        <w:rPr>
          <w:rFonts w:ascii="楷体_GB2312" w:hAnsi="宋体" w:eastAsia="楷体_GB2312" w:cs="Times New Roman"/>
          <w:b/>
          <w:bCs/>
          <w:sz w:val="72"/>
          <w:szCs w:val="72"/>
        </w:rPr>
      </w:pPr>
      <w:r>
        <w:rPr>
          <w:rFonts w:hint="eastAsia" w:ascii="楷体_GB2312" w:hAnsi="宋体" w:eastAsia="楷体_GB2312" w:cs="楷体_GB2312"/>
          <w:b/>
          <w:bCs/>
          <w:sz w:val="72"/>
          <w:szCs w:val="72"/>
        </w:rPr>
        <w:t>招标文件</w:t>
      </w:r>
    </w:p>
    <w:p w14:paraId="0C719FE8">
      <w:pPr>
        <w:tabs>
          <w:tab w:val="left" w:pos="7020"/>
        </w:tabs>
        <w:jc w:val="center"/>
        <w:rPr>
          <w:rFonts w:ascii="楷体_GB2312" w:hAnsi="宋体" w:eastAsia="楷体_GB2312" w:cs="Times New Roman"/>
          <w:b/>
          <w:bCs/>
          <w:sz w:val="52"/>
          <w:szCs w:val="52"/>
        </w:rPr>
      </w:pPr>
    </w:p>
    <w:p w14:paraId="71B8137B">
      <w:pPr>
        <w:tabs>
          <w:tab w:val="left" w:pos="7020"/>
        </w:tabs>
        <w:jc w:val="center"/>
        <w:rPr>
          <w:rFonts w:ascii="楷体_GB2312" w:hAnsi="宋体" w:eastAsia="楷体_GB2312" w:cs="Times New Roman"/>
          <w:b/>
          <w:bCs/>
          <w:sz w:val="52"/>
          <w:szCs w:val="52"/>
        </w:rPr>
      </w:pPr>
    </w:p>
    <w:p w14:paraId="52D7A92F">
      <w:pP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招标编号：</w:t>
      </w:r>
      <w:r>
        <w:rPr>
          <w:rFonts w:ascii="仿宋_GB2312" w:hAnsi="仿宋_GB2312" w:eastAsia="仿宋_GB2312" w:cs="仿宋_GB2312"/>
          <w:b/>
          <w:bCs/>
          <w:sz w:val="32"/>
          <w:szCs w:val="32"/>
        </w:rPr>
        <w:t>TGJA-XZFW-2024-0</w:t>
      </w:r>
      <w:r>
        <w:rPr>
          <w:rFonts w:hint="eastAsia" w:ascii="仿宋_GB2312" w:hAnsi="仿宋_GB2312" w:eastAsia="仿宋_GB2312" w:cs="仿宋_GB2312"/>
          <w:b/>
          <w:bCs/>
          <w:sz w:val="32"/>
          <w:szCs w:val="32"/>
          <w:lang w:val="en-US" w:eastAsia="zh-CN"/>
        </w:rPr>
        <w:t>5</w:t>
      </w:r>
    </w:p>
    <w:p w14:paraId="41A49035">
      <w:pPr>
        <w:rPr>
          <w:rFonts w:ascii="仿宋_GB2312" w:hAnsi="仿宋_GB2312" w:eastAsia="仿宋_GB2312" w:cs="Times New Roman"/>
          <w:b/>
          <w:bCs/>
          <w:color w:val="0000FF"/>
          <w:sz w:val="32"/>
          <w:szCs w:val="32"/>
          <w:u w:val="single"/>
        </w:rPr>
      </w:pPr>
    </w:p>
    <w:p w14:paraId="68F2B1E8">
      <w:pPr>
        <w:rPr>
          <w:rFonts w:ascii="仿宋_GB2312" w:hAnsi="仿宋_GB2312" w:eastAsia="仿宋_GB2312" w:cs="Times New Roman"/>
          <w:b/>
          <w:bCs/>
          <w:sz w:val="32"/>
          <w:szCs w:val="32"/>
          <w:highlight w:val="cyan"/>
          <w:u w:val="single"/>
        </w:rPr>
      </w:pPr>
      <w:r>
        <w:rPr>
          <w:rFonts w:hint="eastAsia" w:ascii="仿宋_GB2312" w:hAnsi="仿宋_GB2312" w:eastAsia="仿宋_GB2312" w:cs="仿宋_GB2312"/>
          <w:b/>
          <w:bCs/>
          <w:sz w:val="32"/>
          <w:szCs w:val="32"/>
        </w:rPr>
        <w:t>招标公告发布日期：</w:t>
      </w:r>
      <w:r>
        <w:rPr>
          <w:rFonts w:ascii="仿宋_GB2312" w:hAnsi="仿宋_GB2312" w:eastAsia="仿宋_GB2312" w:cs="仿宋_GB2312"/>
          <w:b/>
          <w:bCs/>
          <w:sz w:val="32"/>
          <w:szCs w:val="32"/>
          <w:u w:val="single"/>
        </w:rPr>
        <w:t>202</w:t>
      </w:r>
      <w:r>
        <w:rPr>
          <w:rFonts w:hint="eastAsia" w:ascii="仿宋_GB2312" w:hAnsi="仿宋_GB2312" w:eastAsia="仿宋_GB2312" w:cs="仿宋_GB2312"/>
          <w:b/>
          <w:bCs/>
          <w:sz w:val="32"/>
          <w:szCs w:val="32"/>
          <w:u w:val="single"/>
        </w:rPr>
        <w:t>4年8月</w:t>
      </w:r>
      <w:r>
        <w:rPr>
          <w:rFonts w:hint="eastAsia" w:ascii="仿宋_GB2312" w:hAnsi="仿宋_GB2312" w:eastAsia="仿宋_GB2312" w:cs="仿宋_GB2312"/>
          <w:b/>
          <w:bCs/>
          <w:sz w:val="32"/>
          <w:szCs w:val="32"/>
          <w:u w:val="single"/>
          <w:lang w:val="en-US" w:eastAsia="zh-CN"/>
        </w:rPr>
        <w:t>19</w:t>
      </w:r>
      <w:r>
        <w:rPr>
          <w:rFonts w:hint="eastAsia" w:ascii="仿宋_GB2312" w:hAnsi="仿宋_GB2312" w:eastAsia="仿宋_GB2312" w:cs="仿宋_GB2312"/>
          <w:b/>
          <w:bCs/>
          <w:color w:val="000000"/>
          <w:sz w:val="32"/>
          <w:szCs w:val="32"/>
          <w:u w:val="single"/>
        </w:rPr>
        <w:t>日</w:t>
      </w:r>
    </w:p>
    <w:p w14:paraId="1EDD8CFE">
      <w:pPr>
        <w:rPr>
          <w:rFonts w:ascii="仿宋_GB2312" w:hAnsi="仿宋_GB2312" w:eastAsia="仿宋_GB2312" w:cs="Times New Roman"/>
          <w:b/>
          <w:bCs/>
          <w:sz w:val="32"/>
          <w:szCs w:val="32"/>
          <w:u w:val="single"/>
        </w:rPr>
      </w:pPr>
    </w:p>
    <w:p w14:paraId="1FA91620">
      <w:pPr>
        <w:rPr>
          <w:rFonts w:ascii="仿宋_GB2312" w:hAnsi="仿宋_GB2312" w:eastAsia="仿宋_GB2312" w:cs="Times New Roman"/>
          <w:b/>
          <w:bCs/>
          <w:sz w:val="28"/>
          <w:szCs w:val="28"/>
          <w:u w:val="single"/>
        </w:rPr>
      </w:pPr>
      <w:r>
        <w:rPr>
          <w:rFonts w:hint="eastAsia" w:ascii="仿宋_GB2312" w:hAnsi="仿宋_GB2312" w:eastAsia="仿宋_GB2312" w:cs="仿宋_GB2312"/>
          <w:b/>
          <w:bCs/>
          <w:sz w:val="32"/>
          <w:szCs w:val="32"/>
        </w:rPr>
        <w:t>招标人</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28"/>
          <w:szCs w:val="28"/>
          <w:u w:val="single"/>
        </w:rPr>
        <w:t>铜陵有色金属集团铜冠建筑安装股份有限公司</w:t>
      </w:r>
    </w:p>
    <w:p w14:paraId="67409593">
      <w:pPr>
        <w:rPr>
          <w:rFonts w:ascii="仿宋_GB2312" w:hAnsi="仿宋_GB2312" w:eastAsia="仿宋_GB2312" w:cs="Times New Roman"/>
          <w:b/>
          <w:bCs/>
          <w:sz w:val="32"/>
          <w:szCs w:val="32"/>
        </w:rPr>
      </w:pPr>
    </w:p>
    <w:p w14:paraId="3CF72FE4">
      <w:pPr>
        <w:rPr>
          <w:rFonts w:ascii="仿宋_GB2312" w:hAnsi="仿宋_GB2312" w:eastAsia="仿宋_GB2312" w:cs="Times New Roman"/>
          <w:b/>
          <w:bCs/>
          <w:sz w:val="32"/>
          <w:szCs w:val="32"/>
          <w:u w:val="single"/>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b/>
          <w:bCs/>
          <w:sz w:val="32"/>
          <w:szCs w:val="32"/>
          <w:u w:val="single"/>
        </w:rPr>
        <w:t>鹿文超（</w:t>
      </w:r>
      <w:r>
        <w:rPr>
          <w:rFonts w:ascii="仿宋_GB2312" w:hAnsi="仿宋_GB2312" w:eastAsia="仿宋_GB2312" w:cs="仿宋_GB2312"/>
          <w:b/>
          <w:bCs/>
          <w:sz w:val="32"/>
          <w:szCs w:val="32"/>
          <w:u w:val="single"/>
        </w:rPr>
        <w:t>13856201829</w:t>
      </w:r>
      <w:r>
        <w:rPr>
          <w:rFonts w:hint="eastAsia" w:ascii="仿宋_GB2312" w:hAnsi="仿宋_GB2312" w:eastAsia="仿宋_GB2312" w:cs="仿宋_GB2312"/>
          <w:b/>
          <w:bCs/>
          <w:sz w:val="32"/>
          <w:szCs w:val="32"/>
          <w:u w:val="single"/>
        </w:rPr>
        <w:t>）</w:t>
      </w:r>
    </w:p>
    <w:p w14:paraId="75B51198">
      <w:pPr>
        <w:rPr>
          <w:rFonts w:ascii="仿宋_GB2312" w:hAnsi="仿宋_GB2312" w:eastAsia="仿宋_GB2312" w:cs="Times New Roman"/>
          <w:b/>
          <w:bCs/>
          <w:sz w:val="32"/>
          <w:szCs w:val="32"/>
          <w:u w:val="single"/>
        </w:rPr>
      </w:pPr>
    </w:p>
    <w:p w14:paraId="0EF7EC23">
      <w:pPr>
        <w:rPr>
          <w:rFonts w:ascii="仿宋_GB2312" w:hAnsi="仿宋_GB2312" w:eastAsia="仿宋_GB2312" w:cs="Times New Roman"/>
          <w:b/>
          <w:bCs/>
          <w:sz w:val="32"/>
          <w:szCs w:val="32"/>
          <w:u w:val="single"/>
        </w:rPr>
      </w:pPr>
    </w:p>
    <w:p w14:paraId="1B97D7A5">
      <w:pPr>
        <w:rPr>
          <w:rFonts w:ascii="仿宋_GB2312" w:hAnsi="仿宋_GB2312" w:eastAsia="仿宋_GB2312" w:cs="Times New Roman"/>
          <w:b/>
          <w:bCs/>
          <w:sz w:val="32"/>
          <w:szCs w:val="32"/>
          <w:u w:val="single"/>
        </w:rPr>
      </w:pPr>
    </w:p>
    <w:p w14:paraId="5DC0D277">
      <w:pPr>
        <w:rPr>
          <w:rFonts w:ascii="仿宋_GB2312" w:hAnsi="仿宋_GB2312" w:eastAsia="仿宋_GB2312" w:cs="Times New Roman"/>
          <w:b/>
          <w:bCs/>
          <w:sz w:val="32"/>
          <w:szCs w:val="32"/>
          <w:u w:val="single"/>
        </w:rPr>
      </w:pPr>
    </w:p>
    <w:p w14:paraId="09374A81">
      <w:pPr>
        <w:rPr>
          <w:rFonts w:ascii="仿宋_GB2312" w:hAnsi="仿宋_GB2312" w:eastAsia="仿宋_GB2312" w:cs="Times New Roman"/>
          <w:b/>
          <w:bCs/>
          <w:sz w:val="32"/>
          <w:szCs w:val="32"/>
          <w:u w:val="single"/>
        </w:rPr>
      </w:pPr>
    </w:p>
    <w:p w14:paraId="345E8CD4">
      <w:pPr>
        <w:rPr>
          <w:rFonts w:ascii="仿宋_GB2312" w:hAnsi="仿宋_GB2312" w:eastAsia="仿宋_GB2312" w:cs="Times New Roman"/>
          <w:b/>
          <w:bCs/>
          <w:sz w:val="32"/>
          <w:szCs w:val="32"/>
          <w:u w:val="single"/>
        </w:rPr>
      </w:pPr>
    </w:p>
    <w:p w14:paraId="2B11E95A">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【声明】</w:t>
      </w:r>
    </w:p>
    <w:p w14:paraId="183B3EAD">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、公开招标是铜冠建安公司为规范办公用品合格供应商管理，推进阳光工程而采取的公开竞争性采购方式，公司根据阳光工程相关规定通过招标平台进行公开招标。</w:t>
      </w:r>
    </w:p>
    <w:p w14:paraId="40A5EEB1">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、公开招标为不见面报价。</w:t>
      </w:r>
    </w:p>
    <w:p w14:paraId="201FBB12">
      <w:pPr>
        <w:jc w:val="center"/>
        <w:rPr>
          <w:rFonts w:ascii="仿宋_GB2312" w:hAnsi="宋体" w:eastAsia="仿宋_GB2312" w:cs="Times New Roman"/>
          <w:b/>
          <w:bCs/>
          <w:sz w:val="36"/>
          <w:szCs w:val="36"/>
        </w:rPr>
      </w:pPr>
    </w:p>
    <w:p w14:paraId="7C9368C8">
      <w:pPr>
        <w:jc w:val="center"/>
        <w:rPr>
          <w:rFonts w:ascii="仿宋_GB2312" w:hAnsi="宋体" w:eastAsia="仿宋_GB2312" w:cs="Times New Roman"/>
          <w:b/>
          <w:bCs/>
          <w:sz w:val="36"/>
          <w:szCs w:val="36"/>
        </w:rPr>
      </w:pPr>
    </w:p>
    <w:p w14:paraId="44DB0EB0">
      <w:pPr>
        <w:jc w:val="center"/>
        <w:rPr>
          <w:rFonts w:ascii="仿宋_GB2312" w:hAnsi="宋体" w:eastAsia="仿宋_GB2312" w:cs="Times New Roman"/>
          <w:b/>
          <w:bCs/>
          <w:sz w:val="36"/>
          <w:szCs w:val="36"/>
        </w:rPr>
      </w:pPr>
      <w:r>
        <w:rPr>
          <w:rFonts w:hint="eastAsia" w:ascii="仿宋_GB2312" w:hAnsi="宋体" w:eastAsia="仿宋_GB2312" w:cs="仿宋_GB2312"/>
          <w:b/>
          <w:bCs/>
          <w:sz w:val="36"/>
          <w:szCs w:val="36"/>
        </w:rPr>
        <w:t>一、招标日程安排</w:t>
      </w:r>
    </w:p>
    <w:p w14:paraId="44B09436">
      <w:pPr>
        <w:rPr>
          <w:rFonts w:ascii="仿宋_GB2312" w:hAnsi="宋体" w:eastAsia="仿宋_GB2312" w:cs="Times New Roman"/>
          <w:b/>
          <w:bCs/>
          <w:sz w:val="36"/>
          <w:szCs w:val="36"/>
        </w:rPr>
      </w:pPr>
    </w:p>
    <w:p w14:paraId="7769ABAB">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、招标公告发布日期：</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4年8月</w:t>
      </w:r>
      <w:r>
        <w:rPr>
          <w:rFonts w:hint="eastAsia" w:ascii="仿宋_GB2312" w:hAnsi="仿宋_GB2312" w:eastAsia="仿宋_GB2312" w:cs="仿宋_GB2312"/>
          <w:sz w:val="28"/>
          <w:szCs w:val="28"/>
          <w:u w:val="single"/>
          <w:lang w:val="en-US" w:eastAsia="zh-CN"/>
        </w:rPr>
        <w:t>19</w:t>
      </w:r>
      <w:r>
        <w:rPr>
          <w:rFonts w:hint="eastAsia" w:ascii="仿宋_GB2312" w:hAnsi="仿宋_GB2312" w:eastAsia="仿宋_GB2312" w:cs="仿宋_GB2312"/>
          <w:sz w:val="28"/>
          <w:szCs w:val="28"/>
          <w:u w:val="single"/>
        </w:rPr>
        <w:t>日</w:t>
      </w:r>
    </w:p>
    <w:p w14:paraId="39C4122B">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、投标截止时间：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4年8月21日</w:t>
      </w:r>
      <w:r>
        <w:rPr>
          <w:rFonts w:ascii="仿宋_GB2312" w:hAnsi="仿宋_GB2312" w:eastAsia="仿宋_GB2312" w:cs="仿宋_GB2312"/>
          <w:sz w:val="28"/>
          <w:szCs w:val="28"/>
          <w:u w:val="single"/>
        </w:rPr>
        <w:t>9:00</w:t>
      </w:r>
    </w:p>
    <w:p w14:paraId="11CD5ADF">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、投标文件递交地点：铜陵有色金属集团铜冠建筑安装股份有限公司经营部（黄山大道南段879号办公楼四楼</w:t>
      </w:r>
      <w:r>
        <w:rPr>
          <w:rFonts w:hint="eastAsia" w:ascii="仿宋_GB2312" w:hAnsi="仿宋_GB2312" w:eastAsia="仿宋_GB2312" w:cs="仿宋_GB2312"/>
          <w:sz w:val="28"/>
          <w:szCs w:val="28"/>
          <w:lang w:eastAsia="zh-CN"/>
        </w:rPr>
        <w:t>经营部</w:t>
      </w:r>
      <w:r>
        <w:rPr>
          <w:rFonts w:hint="eastAsia" w:ascii="仿宋_GB2312" w:hAnsi="仿宋_GB2312" w:eastAsia="仿宋_GB2312" w:cs="仿宋_GB2312"/>
          <w:sz w:val="28"/>
          <w:szCs w:val="28"/>
        </w:rPr>
        <w:t>）</w:t>
      </w:r>
    </w:p>
    <w:p w14:paraId="38678F39">
      <w:pPr>
        <w:ind w:firstLine="560" w:firstLineChars="200"/>
        <w:rPr>
          <w:rFonts w:ascii="仿宋_GB2312" w:hAnsi="仿宋_GB2312" w:eastAsia="仿宋_GB2312" w:cs="Times New Roman"/>
          <w:sz w:val="28"/>
          <w:szCs w:val="28"/>
          <w:u w:val="single"/>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、投标文件收件人：</w:t>
      </w:r>
      <w:r>
        <w:rPr>
          <w:rFonts w:hint="eastAsia" w:ascii="仿宋_GB2312" w:hAnsi="仿宋_GB2312" w:eastAsia="仿宋_GB2312" w:cs="仿宋_GB2312"/>
          <w:sz w:val="28"/>
          <w:szCs w:val="28"/>
          <w:u w:val="single"/>
        </w:rPr>
        <w:t>黄</w:t>
      </w:r>
      <w:r>
        <w:rPr>
          <w:rFonts w:hint="eastAsia" w:ascii="仿宋_GB2312" w:hAnsi="仿宋_GB2312" w:eastAsia="仿宋_GB2312" w:cs="仿宋_GB2312"/>
          <w:sz w:val="32"/>
          <w:szCs w:val="32"/>
          <w:u w:val="single"/>
        </w:rPr>
        <w:t>赟</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18656211500</w:t>
      </w:r>
      <w:r>
        <w:rPr>
          <w:rFonts w:hint="eastAsia" w:ascii="仿宋_GB2312" w:hAnsi="仿宋_GB2312" w:eastAsia="仿宋_GB2312" w:cs="仿宋_GB2312"/>
          <w:sz w:val="28"/>
          <w:szCs w:val="28"/>
          <w:u w:val="single"/>
        </w:rPr>
        <w:t>）</w:t>
      </w:r>
    </w:p>
    <w:p w14:paraId="67ECEE51">
      <w:pPr>
        <w:ind w:firstLine="560" w:firstLineChars="200"/>
        <w:rPr>
          <w:rFonts w:ascii="仿宋_GB2312" w:hAnsi="仿宋_GB2312" w:eastAsia="仿宋_GB2312" w:cs="仿宋_GB2312"/>
          <w:sz w:val="28"/>
          <w:szCs w:val="28"/>
          <w:u w:val="single"/>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、开标时间：</w:t>
      </w:r>
      <w:r>
        <w:rPr>
          <w:rFonts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rPr>
        <w:t>4年8月22日</w:t>
      </w:r>
      <w:r>
        <w:rPr>
          <w:rFonts w:ascii="仿宋_GB2312" w:hAnsi="仿宋_GB2312" w:eastAsia="仿宋_GB2312" w:cs="仿宋_GB2312"/>
          <w:sz w:val="28"/>
          <w:szCs w:val="28"/>
          <w:u w:val="single"/>
        </w:rPr>
        <w:t>9:00</w:t>
      </w:r>
    </w:p>
    <w:p w14:paraId="1D8227E0">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、发中标通知书时间：另行通知</w:t>
      </w:r>
    </w:p>
    <w:p w14:paraId="072ED8B4">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、签订合同时间：另行通知</w:t>
      </w:r>
    </w:p>
    <w:p w14:paraId="051A5488">
      <w:pPr>
        <w:ind w:firstLine="560" w:firstLineChars="200"/>
        <w:rPr>
          <w:rFonts w:ascii="仿宋_GB2312" w:hAnsi="仿宋_GB2312" w:eastAsia="仿宋_GB2312" w:cs="Times New Roman"/>
          <w:sz w:val="28"/>
          <w:szCs w:val="28"/>
        </w:rPr>
      </w:pPr>
    </w:p>
    <w:p w14:paraId="7E881ACD">
      <w:pPr>
        <w:ind w:firstLine="560" w:firstLineChars="200"/>
        <w:rPr>
          <w:rFonts w:ascii="仿宋_GB2312" w:hAnsi="仿宋_GB2312" w:eastAsia="仿宋_GB2312" w:cs="Times New Roman"/>
          <w:sz w:val="28"/>
          <w:szCs w:val="28"/>
        </w:rPr>
      </w:pPr>
    </w:p>
    <w:p w14:paraId="415FED11">
      <w:pPr>
        <w:ind w:firstLine="560" w:firstLineChars="200"/>
        <w:rPr>
          <w:rFonts w:ascii="仿宋_GB2312" w:hAnsi="仿宋_GB2312" w:eastAsia="仿宋_GB2312" w:cs="Times New Roman"/>
          <w:sz w:val="28"/>
          <w:szCs w:val="28"/>
        </w:rPr>
      </w:pPr>
    </w:p>
    <w:p w14:paraId="24D79822">
      <w:pPr>
        <w:ind w:firstLine="560" w:firstLineChars="200"/>
        <w:rPr>
          <w:rFonts w:ascii="仿宋_GB2312" w:hAnsi="仿宋_GB2312" w:eastAsia="仿宋_GB2312" w:cs="Times New Roman"/>
          <w:sz w:val="28"/>
          <w:szCs w:val="28"/>
        </w:rPr>
      </w:pPr>
    </w:p>
    <w:p w14:paraId="654DAE00">
      <w:pPr>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二、招标内容</w:t>
      </w:r>
    </w:p>
    <w:p w14:paraId="2DAA356F">
      <w:pPr>
        <w:spacing w:line="360" w:lineRule="auto"/>
        <w:jc w:val="center"/>
        <w:rPr>
          <w:rFonts w:ascii="仿宋_GB2312" w:hAnsi="宋体" w:eastAsia="仿宋_GB2312" w:cs="Times New Roman"/>
          <w:b/>
          <w:bCs/>
          <w:sz w:val="24"/>
          <w:szCs w:val="24"/>
        </w:rPr>
      </w:pPr>
    </w:p>
    <w:p w14:paraId="6E7E702C">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铜冠建安公司现就</w:t>
      </w:r>
      <w:r>
        <w:rPr>
          <w:rFonts w:ascii="仿宋_GB2312" w:hAnsi="仿宋_GB2312" w:eastAsia="仿宋_GB2312" w:cs="仿宋_GB2312"/>
          <w:sz w:val="24"/>
          <w:szCs w:val="24"/>
        </w:rPr>
        <w:t>采购</w:t>
      </w:r>
      <w:r>
        <w:rPr>
          <w:rFonts w:hint="eastAsia" w:ascii="仿宋_GB2312" w:hAnsi="仿宋_GB2312" w:eastAsia="仿宋_GB2312" w:cs="仿宋_GB2312"/>
          <w:sz w:val="24"/>
          <w:szCs w:val="24"/>
        </w:rPr>
        <w:t>无移动监控设备，诚邀合格投标人参与投标。</w:t>
      </w:r>
    </w:p>
    <w:p w14:paraId="061E60AD">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一、招标简介：铜冠</w:t>
      </w:r>
      <w:r>
        <w:rPr>
          <w:rFonts w:ascii="仿宋_GB2312" w:hAnsi="仿宋_GB2312" w:eastAsia="仿宋_GB2312" w:cs="仿宋_GB2312"/>
          <w:sz w:val="24"/>
          <w:szCs w:val="24"/>
        </w:rPr>
        <w:t>建安公司采购</w:t>
      </w:r>
      <w:r>
        <w:rPr>
          <w:rFonts w:hint="eastAsia" w:ascii="仿宋_GB2312" w:hAnsi="仿宋_GB2312" w:eastAsia="仿宋_GB2312" w:cs="仿宋_GB2312"/>
          <w:sz w:val="24"/>
          <w:szCs w:val="24"/>
        </w:rPr>
        <w:t>监控摄像</w:t>
      </w:r>
    </w:p>
    <w:p w14:paraId="778C4A3F">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二、招标设备数量、参数要求：</w:t>
      </w:r>
      <w:r>
        <w:rPr>
          <w:rFonts w:ascii="仿宋_GB2312" w:hAnsi="仿宋_GB2312" w:eastAsia="仿宋_GB2312" w:cs="仿宋_GB2312"/>
          <w:sz w:val="24"/>
          <w:szCs w:val="24"/>
        </w:rPr>
        <w:t xml:space="preserve"> </w:t>
      </w:r>
    </w:p>
    <w:tbl>
      <w:tblPr>
        <w:tblStyle w:val="6"/>
        <w:tblW w:w="8080" w:type="dxa"/>
        <w:tblInd w:w="93" w:type="dxa"/>
        <w:tblLayout w:type="autofit"/>
        <w:tblCellMar>
          <w:top w:w="0" w:type="dxa"/>
          <w:left w:w="108" w:type="dxa"/>
          <w:bottom w:w="0" w:type="dxa"/>
          <w:right w:w="108" w:type="dxa"/>
        </w:tblCellMar>
      </w:tblPr>
      <w:tblGrid>
        <w:gridCol w:w="577"/>
        <w:gridCol w:w="1496"/>
        <w:gridCol w:w="4853"/>
        <w:gridCol w:w="577"/>
        <w:gridCol w:w="577"/>
      </w:tblGrid>
      <w:tr w14:paraId="28A0110A">
        <w:tblPrEx>
          <w:tblCellMar>
            <w:top w:w="0" w:type="dxa"/>
            <w:left w:w="108" w:type="dxa"/>
            <w:bottom w:w="0" w:type="dxa"/>
            <w:right w:w="108" w:type="dxa"/>
          </w:tblCellMar>
        </w:tblPrEx>
        <w:trPr>
          <w:trHeight w:val="700" w:hRule="atLeast"/>
        </w:trPr>
        <w:tc>
          <w:tcPr>
            <w:tcW w:w="8080" w:type="dxa"/>
            <w:gridSpan w:val="5"/>
            <w:tcBorders>
              <w:top w:val="nil"/>
              <w:left w:val="nil"/>
              <w:bottom w:val="nil"/>
              <w:right w:val="nil"/>
            </w:tcBorders>
            <w:shd w:val="clear" w:color="auto" w:fill="auto"/>
            <w:noWrap/>
            <w:vAlign w:val="center"/>
          </w:tcPr>
          <w:p w14:paraId="1C3890BB">
            <w:pPr>
              <w:widowControl/>
              <w:jc w:val="center"/>
              <w:rPr>
                <w:rFonts w:ascii="微软雅黑" w:hAnsi="微软雅黑" w:eastAsia="微软雅黑" w:cs="宋体"/>
                <w:color w:val="000000"/>
                <w:kern w:val="0"/>
                <w:sz w:val="24"/>
                <w:szCs w:val="24"/>
              </w:rPr>
            </w:pPr>
          </w:p>
        </w:tc>
      </w:tr>
      <w:tr w14:paraId="155D6A3D">
        <w:tblPrEx>
          <w:tblCellMar>
            <w:top w:w="0" w:type="dxa"/>
            <w:left w:w="108" w:type="dxa"/>
            <w:bottom w:w="0" w:type="dxa"/>
            <w:right w:w="108" w:type="dxa"/>
          </w:tblCellMar>
        </w:tblPrEx>
        <w:trPr>
          <w:trHeight w:val="540"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54CF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序号</w:t>
            </w:r>
          </w:p>
        </w:tc>
        <w:tc>
          <w:tcPr>
            <w:tcW w:w="1496" w:type="dxa"/>
            <w:tcBorders>
              <w:top w:val="single" w:color="auto" w:sz="4" w:space="0"/>
              <w:left w:val="nil"/>
              <w:bottom w:val="single" w:color="auto" w:sz="4" w:space="0"/>
              <w:right w:val="single" w:color="auto" w:sz="4" w:space="0"/>
            </w:tcBorders>
            <w:shd w:val="clear" w:color="auto" w:fill="auto"/>
            <w:vAlign w:val="center"/>
          </w:tcPr>
          <w:p w14:paraId="52539BF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名称</w:t>
            </w:r>
          </w:p>
        </w:tc>
        <w:tc>
          <w:tcPr>
            <w:tcW w:w="4853" w:type="dxa"/>
            <w:tcBorders>
              <w:top w:val="single" w:color="auto" w:sz="4" w:space="0"/>
              <w:left w:val="nil"/>
              <w:bottom w:val="single" w:color="auto" w:sz="4" w:space="0"/>
              <w:right w:val="single" w:color="auto" w:sz="4" w:space="0"/>
            </w:tcBorders>
            <w:shd w:val="clear" w:color="auto" w:fill="auto"/>
            <w:vAlign w:val="center"/>
          </w:tcPr>
          <w:p w14:paraId="5F33920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设备参数</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70931EA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单位</w:t>
            </w:r>
          </w:p>
        </w:tc>
        <w:tc>
          <w:tcPr>
            <w:tcW w:w="577" w:type="dxa"/>
            <w:tcBorders>
              <w:top w:val="single" w:color="auto" w:sz="4" w:space="0"/>
              <w:left w:val="nil"/>
              <w:bottom w:val="single" w:color="auto" w:sz="4" w:space="0"/>
              <w:right w:val="single" w:color="auto" w:sz="4" w:space="0"/>
            </w:tcBorders>
            <w:shd w:val="clear" w:color="auto" w:fill="auto"/>
            <w:noWrap/>
            <w:vAlign w:val="center"/>
          </w:tcPr>
          <w:p w14:paraId="01BBA31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数量</w:t>
            </w:r>
          </w:p>
        </w:tc>
      </w:tr>
      <w:tr w14:paraId="321F2963">
        <w:tblPrEx>
          <w:tblCellMar>
            <w:top w:w="0" w:type="dxa"/>
            <w:left w:w="108" w:type="dxa"/>
            <w:bottom w:w="0" w:type="dxa"/>
            <w:right w:w="108" w:type="dxa"/>
          </w:tblCellMar>
        </w:tblPrEx>
        <w:trPr>
          <w:trHeight w:val="184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4C35493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w:t>
            </w:r>
          </w:p>
        </w:tc>
        <w:tc>
          <w:tcPr>
            <w:tcW w:w="1496" w:type="dxa"/>
            <w:tcBorders>
              <w:top w:val="nil"/>
              <w:left w:val="nil"/>
              <w:bottom w:val="single" w:color="auto" w:sz="4" w:space="0"/>
              <w:right w:val="single" w:color="auto" w:sz="4" w:space="0"/>
            </w:tcBorders>
            <w:shd w:val="clear" w:color="auto" w:fill="auto"/>
            <w:vAlign w:val="center"/>
          </w:tcPr>
          <w:p w14:paraId="0CF3655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xml:space="preserve">无线充电摄像头      </w:t>
            </w:r>
          </w:p>
        </w:tc>
        <w:tc>
          <w:tcPr>
            <w:tcW w:w="4853" w:type="dxa"/>
            <w:tcBorders>
              <w:top w:val="nil"/>
              <w:left w:val="nil"/>
              <w:bottom w:val="single" w:color="auto" w:sz="4" w:space="0"/>
              <w:right w:val="single" w:color="auto" w:sz="4" w:space="0"/>
            </w:tcBorders>
            <w:shd w:val="clear" w:color="auto" w:fill="auto"/>
            <w:vAlign w:val="center"/>
          </w:tcPr>
          <w:p w14:paraId="7510C6F9">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1.200万网络摄像机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2.靶面尺寸1/2.8英寸，Progressive Scan CMOS</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3.镜头;4mm@F1.6, 可视对角角度100°水平85°垂直46°</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4.支持萤石云私有协议</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5.支持H.265视频编码格式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6.支持2.4G无线WiFi                                                                7.内置2000毫安锂电池                                                             8.磁吸底座设计免安装</w:t>
            </w:r>
          </w:p>
        </w:tc>
        <w:tc>
          <w:tcPr>
            <w:tcW w:w="577" w:type="dxa"/>
            <w:tcBorders>
              <w:top w:val="nil"/>
              <w:left w:val="nil"/>
              <w:bottom w:val="single" w:color="auto" w:sz="4" w:space="0"/>
              <w:right w:val="single" w:color="auto" w:sz="4" w:space="0"/>
            </w:tcBorders>
            <w:shd w:val="clear" w:color="auto" w:fill="auto"/>
            <w:noWrap/>
            <w:vAlign w:val="center"/>
          </w:tcPr>
          <w:p w14:paraId="2ECDB3B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台</w:t>
            </w:r>
          </w:p>
        </w:tc>
        <w:tc>
          <w:tcPr>
            <w:tcW w:w="577" w:type="dxa"/>
            <w:tcBorders>
              <w:top w:val="nil"/>
              <w:left w:val="nil"/>
              <w:bottom w:val="single" w:color="auto" w:sz="4" w:space="0"/>
              <w:right w:val="single" w:color="auto" w:sz="4" w:space="0"/>
            </w:tcBorders>
            <w:shd w:val="clear" w:color="auto" w:fill="auto"/>
            <w:noWrap/>
            <w:vAlign w:val="center"/>
          </w:tcPr>
          <w:p w14:paraId="5A240EA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w:t>
            </w:r>
          </w:p>
        </w:tc>
      </w:tr>
      <w:tr w14:paraId="3F7A160A">
        <w:tblPrEx>
          <w:tblCellMar>
            <w:top w:w="0" w:type="dxa"/>
            <w:left w:w="108" w:type="dxa"/>
            <w:bottom w:w="0" w:type="dxa"/>
            <w:right w:w="108" w:type="dxa"/>
          </w:tblCellMar>
        </w:tblPrEx>
        <w:trPr>
          <w:trHeight w:val="58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7B523C8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c>
          <w:tcPr>
            <w:tcW w:w="1496" w:type="dxa"/>
            <w:tcBorders>
              <w:top w:val="nil"/>
              <w:left w:val="nil"/>
              <w:bottom w:val="single" w:color="auto" w:sz="4" w:space="0"/>
              <w:right w:val="single" w:color="auto" w:sz="4" w:space="0"/>
            </w:tcBorders>
            <w:shd w:val="clear" w:color="auto" w:fill="auto"/>
            <w:vAlign w:val="center"/>
          </w:tcPr>
          <w:p w14:paraId="4110A3A0">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无线4GWiFi</w:t>
            </w:r>
          </w:p>
        </w:tc>
        <w:tc>
          <w:tcPr>
            <w:tcW w:w="4853" w:type="dxa"/>
            <w:tcBorders>
              <w:top w:val="nil"/>
              <w:left w:val="nil"/>
              <w:bottom w:val="single" w:color="auto" w:sz="4" w:space="0"/>
              <w:right w:val="single" w:color="auto" w:sz="4" w:space="0"/>
            </w:tcBorders>
            <w:shd w:val="clear" w:color="auto" w:fill="auto"/>
            <w:vAlign w:val="center"/>
          </w:tcPr>
          <w:p w14:paraId="2D4EBFB4">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资费卡兼容类型：机卡一体  上行最大支持50Mbps</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xml:space="preserve">下行最大支持150Mbps  电池容量2000mAh                                                                        </w:t>
            </w:r>
          </w:p>
        </w:tc>
        <w:tc>
          <w:tcPr>
            <w:tcW w:w="577" w:type="dxa"/>
            <w:tcBorders>
              <w:top w:val="nil"/>
              <w:left w:val="nil"/>
              <w:bottom w:val="single" w:color="auto" w:sz="4" w:space="0"/>
              <w:right w:val="single" w:color="auto" w:sz="4" w:space="0"/>
            </w:tcBorders>
            <w:shd w:val="clear" w:color="auto" w:fill="auto"/>
            <w:noWrap/>
            <w:vAlign w:val="center"/>
          </w:tcPr>
          <w:p w14:paraId="63CF139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台</w:t>
            </w:r>
          </w:p>
        </w:tc>
        <w:tc>
          <w:tcPr>
            <w:tcW w:w="577" w:type="dxa"/>
            <w:tcBorders>
              <w:top w:val="nil"/>
              <w:left w:val="nil"/>
              <w:bottom w:val="single" w:color="auto" w:sz="4" w:space="0"/>
              <w:right w:val="single" w:color="auto" w:sz="4" w:space="0"/>
            </w:tcBorders>
            <w:shd w:val="clear" w:color="auto" w:fill="auto"/>
            <w:noWrap/>
            <w:vAlign w:val="center"/>
          </w:tcPr>
          <w:p w14:paraId="6E2AE8C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w:t>
            </w:r>
          </w:p>
        </w:tc>
      </w:tr>
      <w:tr w14:paraId="11B3D09B">
        <w:tblPrEx>
          <w:tblCellMar>
            <w:top w:w="0" w:type="dxa"/>
            <w:left w:w="108" w:type="dxa"/>
            <w:bottom w:w="0" w:type="dxa"/>
            <w:right w:w="108" w:type="dxa"/>
          </w:tblCellMar>
        </w:tblPrEx>
        <w:trPr>
          <w:trHeight w:val="58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5FD6C4C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w:t>
            </w:r>
          </w:p>
        </w:tc>
        <w:tc>
          <w:tcPr>
            <w:tcW w:w="1496" w:type="dxa"/>
            <w:tcBorders>
              <w:top w:val="nil"/>
              <w:left w:val="nil"/>
              <w:bottom w:val="single" w:color="auto" w:sz="4" w:space="0"/>
              <w:right w:val="single" w:color="auto" w:sz="4" w:space="0"/>
            </w:tcBorders>
            <w:shd w:val="clear" w:color="auto" w:fill="auto"/>
            <w:vAlign w:val="center"/>
          </w:tcPr>
          <w:p w14:paraId="5AE33522">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无线4GWiFi    流量卡资费</w:t>
            </w:r>
          </w:p>
        </w:tc>
        <w:tc>
          <w:tcPr>
            <w:tcW w:w="4853" w:type="dxa"/>
            <w:tcBorders>
              <w:top w:val="nil"/>
              <w:left w:val="nil"/>
              <w:bottom w:val="single" w:color="auto" w:sz="4" w:space="0"/>
              <w:right w:val="single" w:color="auto" w:sz="4" w:space="0"/>
            </w:tcBorders>
            <w:shd w:val="clear" w:color="auto" w:fill="auto"/>
            <w:vAlign w:val="center"/>
          </w:tcPr>
          <w:p w14:paraId="496B3000">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含一年资费</w:t>
            </w:r>
          </w:p>
        </w:tc>
        <w:tc>
          <w:tcPr>
            <w:tcW w:w="577" w:type="dxa"/>
            <w:tcBorders>
              <w:top w:val="nil"/>
              <w:left w:val="nil"/>
              <w:bottom w:val="single" w:color="auto" w:sz="4" w:space="0"/>
              <w:right w:val="single" w:color="auto" w:sz="4" w:space="0"/>
            </w:tcBorders>
            <w:shd w:val="clear" w:color="auto" w:fill="auto"/>
            <w:noWrap/>
            <w:vAlign w:val="center"/>
          </w:tcPr>
          <w:p w14:paraId="250D8F7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台</w:t>
            </w:r>
          </w:p>
        </w:tc>
        <w:tc>
          <w:tcPr>
            <w:tcW w:w="577" w:type="dxa"/>
            <w:tcBorders>
              <w:top w:val="nil"/>
              <w:left w:val="nil"/>
              <w:bottom w:val="single" w:color="auto" w:sz="4" w:space="0"/>
              <w:right w:val="single" w:color="auto" w:sz="4" w:space="0"/>
            </w:tcBorders>
            <w:shd w:val="clear" w:color="auto" w:fill="auto"/>
            <w:noWrap/>
            <w:vAlign w:val="center"/>
          </w:tcPr>
          <w:p w14:paraId="66F5EA2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w:t>
            </w:r>
          </w:p>
        </w:tc>
      </w:tr>
      <w:tr w14:paraId="24AD6C27">
        <w:tblPrEx>
          <w:tblCellMar>
            <w:top w:w="0" w:type="dxa"/>
            <w:left w:w="108" w:type="dxa"/>
            <w:bottom w:w="0" w:type="dxa"/>
            <w:right w:w="108" w:type="dxa"/>
          </w:tblCellMar>
        </w:tblPrEx>
        <w:trPr>
          <w:trHeight w:val="168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352DCF3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w:t>
            </w:r>
          </w:p>
        </w:tc>
        <w:tc>
          <w:tcPr>
            <w:tcW w:w="1496" w:type="dxa"/>
            <w:tcBorders>
              <w:top w:val="nil"/>
              <w:left w:val="nil"/>
              <w:bottom w:val="single" w:color="auto" w:sz="4" w:space="0"/>
              <w:right w:val="single" w:color="auto" w:sz="4" w:space="0"/>
            </w:tcBorders>
            <w:shd w:val="clear" w:color="auto" w:fill="auto"/>
            <w:vAlign w:val="center"/>
          </w:tcPr>
          <w:p w14:paraId="2B03774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xml:space="preserve">无线4G充电    摄像头      </w:t>
            </w:r>
          </w:p>
        </w:tc>
        <w:tc>
          <w:tcPr>
            <w:tcW w:w="4853" w:type="dxa"/>
            <w:tcBorders>
              <w:top w:val="nil"/>
              <w:left w:val="nil"/>
              <w:bottom w:val="single" w:color="auto" w:sz="4" w:space="0"/>
              <w:right w:val="single" w:color="auto" w:sz="4" w:space="0"/>
            </w:tcBorders>
            <w:shd w:val="clear" w:color="auto" w:fill="auto"/>
            <w:vAlign w:val="center"/>
          </w:tcPr>
          <w:p w14:paraId="0A8F25F1">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1.200万网络摄像机</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2.靶面尺寸1/2.9英寸，Progressive Scan CMOS</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3.镜头;2.8mm@F2.0, 可视对角角度128°水平108°垂直56°</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4.支持萤石云私有协议</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5.支持H.265视频编码格式</w:t>
            </w:r>
            <w:r>
              <w:rPr>
                <w:rFonts w:hint="eastAsia" w:ascii="微软雅黑" w:hAnsi="微软雅黑" w:eastAsia="微软雅黑" w:cs="宋体"/>
                <w:color w:val="000000"/>
                <w:kern w:val="0"/>
                <w:sz w:val="16"/>
                <w:szCs w:val="16"/>
              </w:rPr>
              <w:br w:type="textWrapping"/>
            </w:r>
            <w:r>
              <w:rPr>
                <w:rFonts w:hint="eastAsia" w:ascii="微软雅黑" w:hAnsi="微软雅黑" w:eastAsia="微软雅黑" w:cs="宋体"/>
                <w:color w:val="000000"/>
                <w:kern w:val="0"/>
                <w:sz w:val="16"/>
                <w:szCs w:val="16"/>
              </w:rPr>
              <w:t xml:space="preserve">6.支持4G配网i                                                                        7.内置5200毫安锂电池  </w:t>
            </w:r>
          </w:p>
        </w:tc>
        <w:tc>
          <w:tcPr>
            <w:tcW w:w="577" w:type="dxa"/>
            <w:tcBorders>
              <w:top w:val="nil"/>
              <w:left w:val="nil"/>
              <w:bottom w:val="single" w:color="auto" w:sz="4" w:space="0"/>
              <w:right w:val="single" w:color="auto" w:sz="4" w:space="0"/>
            </w:tcBorders>
            <w:shd w:val="clear" w:color="auto" w:fill="auto"/>
            <w:noWrap/>
            <w:vAlign w:val="center"/>
          </w:tcPr>
          <w:p w14:paraId="6602BA1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台</w:t>
            </w:r>
          </w:p>
        </w:tc>
        <w:tc>
          <w:tcPr>
            <w:tcW w:w="577" w:type="dxa"/>
            <w:tcBorders>
              <w:top w:val="nil"/>
              <w:left w:val="nil"/>
              <w:bottom w:val="single" w:color="auto" w:sz="4" w:space="0"/>
              <w:right w:val="single" w:color="auto" w:sz="4" w:space="0"/>
            </w:tcBorders>
            <w:shd w:val="clear" w:color="auto" w:fill="auto"/>
            <w:noWrap/>
            <w:vAlign w:val="center"/>
          </w:tcPr>
          <w:p w14:paraId="7637E1DD">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r>
      <w:tr w14:paraId="4371CE88">
        <w:tblPrEx>
          <w:tblCellMar>
            <w:top w:w="0" w:type="dxa"/>
            <w:left w:w="108" w:type="dxa"/>
            <w:bottom w:w="0" w:type="dxa"/>
            <w:right w:w="108" w:type="dxa"/>
          </w:tblCellMar>
        </w:tblPrEx>
        <w:trPr>
          <w:trHeight w:val="58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7C9AFEC8">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w:t>
            </w:r>
          </w:p>
        </w:tc>
        <w:tc>
          <w:tcPr>
            <w:tcW w:w="1496" w:type="dxa"/>
            <w:tcBorders>
              <w:top w:val="nil"/>
              <w:left w:val="nil"/>
              <w:bottom w:val="single" w:color="auto" w:sz="4" w:space="0"/>
              <w:right w:val="single" w:color="auto" w:sz="4" w:space="0"/>
            </w:tcBorders>
            <w:shd w:val="clear" w:color="auto" w:fill="auto"/>
            <w:vAlign w:val="center"/>
          </w:tcPr>
          <w:p w14:paraId="142DC63B">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无线4G充电    摄像头流量</w:t>
            </w:r>
          </w:p>
        </w:tc>
        <w:tc>
          <w:tcPr>
            <w:tcW w:w="4853" w:type="dxa"/>
            <w:tcBorders>
              <w:top w:val="nil"/>
              <w:left w:val="nil"/>
              <w:bottom w:val="single" w:color="auto" w:sz="4" w:space="0"/>
              <w:right w:val="single" w:color="auto" w:sz="4" w:space="0"/>
            </w:tcBorders>
            <w:shd w:val="clear" w:color="auto" w:fill="auto"/>
            <w:vAlign w:val="center"/>
          </w:tcPr>
          <w:p w14:paraId="0513941B">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无线4G摄像头流量资费</w:t>
            </w:r>
          </w:p>
        </w:tc>
        <w:tc>
          <w:tcPr>
            <w:tcW w:w="577" w:type="dxa"/>
            <w:tcBorders>
              <w:top w:val="nil"/>
              <w:left w:val="nil"/>
              <w:bottom w:val="single" w:color="auto" w:sz="4" w:space="0"/>
              <w:right w:val="single" w:color="auto" w:sz="4" w:space="0"/>
            </w:tcBorders>
            <w:shd w:val="clear" w:color="auto" w:fill="auto"/>
            <w:noWrap/>
            <w:vAlign w:val="center"/>
          </w:tcPr>
          <w:p w14:paraId="10C91EF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项</w:t>
            </w:r>
          </w:p>
        </w:tc>
        <w:tc>
          <w:tcPr>
            <w:tcW w:w="577" w:type="dxa"/>
            <w:tcBorders>
              <w:top w:val="nil"/>
              <w:left w:val="nil"/>
              <w:bottom w:val="single" w:color="auto" w:sz="4" w:space="0"/>
              <w:right w:val="single" w:color="auto" w:sz="4" w:space="0"/>
            </w:tcBorders>
            <w:shd w:val="clear" w:color="auto" w:fill="auto"/>
            <w:noWrap/>
            <w:vAlign w:val="center"/>
          </w:tcPr>
          <w:p w14:paraId="431FBE8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r>
      <w:tr w14:paraId="14D8360A">
        <w:tblPrEx>
          <w:tblCellMar>
            <w:top w:w="0" w:type="dxa"/>
            <w:left w:w="108" w:type="dxa"/>
            <w:bottom w:w="0" w:type="dxa"/>
            <w:right w:w="108" w:type="dxa"/>
          </w:tblCellMar>
        </w:tblPrEx>
        <w:trPr>
          <w:trHeight w:val="58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192744F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w:t>
            </w:r>
          </w:p>
        </w:tc>
        <w:tc>
          <w:tcPr>
            <w:tcW w:w="1496" w:type="dxa"/>
            <w:tcBorders>
              <w:top w:val="nil"/>
              <w:left w:val="nil"/>
              <w:bottom w:val="single" w:color="auto" w:sz="4" w:space="0"/>
              <w:right w:val="single" w:color="auto" w:sz="4" w:space="0"/>
            </w:tcBorders>
            <w:shd w:val="clear" w:color="auto" w:fill="auto"/>
            <w:vAlign w:val="center"/>
          </w:tcPr>
          <w:p w14:paraId="22C50CC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无线4G充电    摄像头太阳能板</w:t>
            </w:r>
          </w:p>
        </w:tc>
        <w:tc>
          <w:tcPr>
            <w:tcW w:w="4853" w:type="dxa"/>
            <w:tcBorders>
              <w:top w:val="nil"/>
              <w:left w:val="nil"/>
              <w:bottom w:val="single" w:color="auto" w:sz="4" w:space="0"/>
              <w:right w:val="single" w:color="auto" w:sz="4" w:space="0"/>
            </w:tcBorders>
            <w:shd w:val="clear" w:color="auto" w:fill="auto"/>
            <w:vAlign w:val="center"/>
          </w:tcPr>
          <w:p w14:paraId="2BBC6956">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配套无线4G充电摄像头</w:t>
            </w:r>
          </w:p>
        </w:tc>
        <w:tc>
          <w:tcPr>
            <w:tcW w:w="577" w:type="dxa"/>
            <w:tcBorders>
              <w:top w:val="nil"/>
              <w:left w:val="nil"/>
              <w:bottom w:val="single" w:color="auto" w:sz="4" w:space="0"/>
              <w:right w:val="single" w:color="auto" w:sz="4" w:space="0"/>
            </w:tcBorders>
            <w:shd w:val="clear" w:color="auto" w:fill="auto"/>
            <w:noWrap/>
            <w:vAlign w:val="center"/>
          </w:tcPr>
          <w:p w14:paraId="04003E8E">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台</w:t>
            </w:r>
          </w:p>
        </w:tc>
        <w:tc>
          <w:tcPr>
            <w:tcW w:w="577" w:type="dxa"/>
            <w:tcBorders>
              <w:top w:val="nil"/>
              <w:left w:val="nil"/>
              <w:bottom w:val="single" w:color="auto" w:sz="4" w:space="0"/>
              <w:right w:val="single" w:color="auto" w:sz="4" w:space="0"/>
            </w:tcBorders>
            <w:shd w:val="clear" w:color="auto" w:fill="auto"/>
            <w:noWrap/>
            <w:vAlign w:val="center"/>
          </w:tcPr>
          <w:p w14:paraId="025AB51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r>
      <w:tr w14:paraId="32022163">
        <w:tblPrEx>
          <w:tblCellMar>
            <w:top w:w="0" w:type="dxa"/>
            <w:left w:w="108" w:type="dxa"/>
            <w:bottom w:w="0" w:type="dxa"/>
            <w:right w:w="108" w:type="dxa"/>
          </w:tblCellMar>
        </w:tblPrEx>
        <w:trPr>
          <w:trHeight w:val="58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49FA3D1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w:t>
            </w:r>
          </w:p>
        </w:tc>
        <w:tc>
          <w:tcPr>
            <w:tcW w:w="1496" w:type="dxa"/>
            <w:tcBorders>
              <w:top w:val="nil"/>
              <w:left w:val="nil"/>
              <w:bottom w:val="single" w:color="auto" w:sz="4" w:space="0"/>
              <w:right w:val="single" w:color="auto" w:sz="4" w:space="0"/>
            </w:tcBorders>
            <w:shd w:val="clear" w:color="auto" w:fill="auto"/>
            <w:vAlign w:val="center"/>
          </w:tcPr>
          <w:p w14:paraId="2BB9694A">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存储卡</w:t>
            </w:r>
          </w:p>
        </w:tc>
        <w:tc>
          <w:tcPr>
            <w:tcW w:w="4853" w:type="dxa"/>
            <w:tcBorders>
              <w:top w:val="nil"/>
              <w:left w:val="nil"/>
              <w:bottom w:val="single" w:color="auto" w:sz="4" w:space="0"/>
              <w:right w:val="single" w:color="auto" w:sz="4" w:space="0"/>
            </w:tcBorders>
            <w:shd w:val="clear" w:color="auto" w:fill="auto"/>
            <w:vAlign w:val="center"/>
          </w:tcPr>
          <w:p w14:paraId="2A3C0D0E">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64G TF监控专用存储卡</w:t>
            </w:r>
          </w:p>
        </w:tc>
        <w:tc>
          <w:tcPr>
            <w:tcW w:w="577" w:type="dxa"/>
            <w:tcBorders>
              <w:top w:val="nil"/>
              <w:left w:val="nil"/>
              <w:bottom w:val="single" w:color="auto" w:sz="4" w:space="0"/>
              <w:right w:val="single" w:color="auto" w:sz="4" w:space="0"/>
            </w:tcBorders>
            <w:shd w:val="clear" w:color="auto" w:fill="auto"/>
            <w:noWrap/>
            <w:vAlign w:val="center"/>
          </w:tcPr>
          <w:p w14:paraId="03AF775C">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个</w:t>
            </w:r>
          </w:p>
        </w:tc>
        <w:tc>
          <w:tcPr>
            <w:tcW w:w="577" w:type="dxa"/>
            <w:tcBorders>
              <w:top w:val="nil"/>
              <w:left w:val="nil"/>
              <w:bottom w:val="single" w:color="auto" w:sz="4" w:space="0"/>
              <w:right w:val="single" w:color="auto" w:sz="4" w:space="0"/>
            </w:tcBorders>
            <w:shd w:val="clear" w:color="auto" w:fill="auto"/>
            <w:noWrap/>
            <w:vAlign w:val="center"/>
          </w:tcPr>
          <w:p w14:paraId="1CC189A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w:t>
            </w:r>
          </w:p>
        </w:tc>
      </w:tr>
      <w:tr w14:paraId="64ED8530">
        <w:tblPrEx>
          <w:tblCellMar>
            <w:top w:w="0" w:type="dxa"/>
            <w:left w:w="108" w:type="dxa"/>
            <w:bottom w:w="0" w:type="dxa"/>
            <w:right w:w="108" w:type="dxa"/>
          </w:tblCellMar>
        </w:tblPrEx>
        <w:trPr>
          <w:trHeight w:val="560" w:hRule="atLeast"/>
        </w:trPr>
        <w:tc>
          <w:tcPr>
            <w:tcW w:w="577" w:type="dxa"/>
            <w:tcBorders>
              <w:top w:val="nil"/>
              <w:left w:val="single" w:color="auto" w:sz="4" w:space="0"/>
              <w:bottom w:val="single" w:color="auto" w:sz="4" w:space="0"/>
              <w:right w:val="single" w:color="auto" w:sz="4" w:space="0"/>
            </w:tcBorders>
            <w:shd w:val="clear" w:color="auto" w:fill="auto"/>
            <w:noWrap/>
            <w:vAlign w:val="center"/>
          </w:tcPr>
          <w:p w14:paraId="4732D607">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w:t>
            </w:r>
          </w:p>
        </w:tc>
        <w:tc>
          <w:tcPr>
            <w:tcW w:w="1496" w:type="dxa"/>
            <w:tcBorders>
              <w:top w:val="nil"/>
              <w:left w:val="nil"/>
              <w:bottom w:val="single" w:color="auto" w:sz="4" w:space="0"/>
              <w:right w:val="single" w:color="auto" w:sz="4" w:space="0"/>
            </w:tcBorders>
            <w:shd w:val="clear" w:color="auto" w:fill="auto"/>
            <w:vAlign w:val="center"/>
          </w:tcPr>
          <w:p w14:paraId="5D76F4C4">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人工</w:t>
            </w:r>
          </w:p>
        </w:tc>
        <w:tc>
          <w:tcPr>
            <w:tcW w:w="4853" w:type="dxa"/>
            <w:tcBorders>
              <w:top w:val="nil"/>
              <w:left w:val="nil"/>
              <w:bottom w:val="single" w:color="auto" w:sz="4" w:space="0"/>
              <w:right w:val="single" w:color="auto" w:sz="4" w:space="0"/>
            </w:tcBorders>
            <w:shd w:val="clear" w:color="auto" w:fill="auto"/>
            <w:vAlign w:val="center"/>
          </w:tcPr>
          <w:p w14:paraId="4411010E">
            <w:pPr>
              <w:widowControl/>
              <w:jc w:val="left"/>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设备充值、调试、指导安装（不含上门安装费用）</w:t>
            </w:r>
          </w:p>
        </w:tc>
        <w:tc>
          <w:tcPr>
            <w:tcW w:w="577" w:type="dxa"/>
            <w:tcBorders>
              <w:top w:val="nil"/>
              <w:left w:val="nil"/>
              <w:bottom w:val="single" w:color="auto" w:sz="4" w:space="0"/>
              <w:right w:val="single" w:color="auto" w:sz="4" w:space="0"/>
            </w:tcBorders>
            <w:shd w:val="clear" w:color="auto" w:fill="auto"/>
            <w:noWrap/>
            <w:vAlign w:val="center"/>
          </w:tcPr>
          <w:p w14:paraId="36FF45FF">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项</w:t>
            </w:r>
          </w:p>
        </w:tc>
        <w:tc>
          <w:tcPr>
            <w:tcW w:w="577" w:type="dxa"/>
            <w:tcBorders>
              <w:top w:val="nil"/>
              <w:left w:val="nil"/>
              <w:bottom w:val="single" w:color="auto" w:sz="4" w:space="0"/>
              <w:right w:val="single" w:color="auto" w:sz="4" w:space="0"/>
            </w:tcBorders>
            <w:shd w:val="clear" w:color="auto" w:fill="auto"/>
            <w:noWrap/>
            <w:vAlign w:val="center"/>
          </w:tcPr>
          <w:p w14:paraId="2C93C831">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w:t>
            </w:r>
          </w:p>
        </w:tc>
      </w:tr>
    </w:tbl>
    <w:p w14:paraId="40E59F7A">
      <w:pPr>
        <w:tabs>
          <w:tab w:val="left" w:pos="720"/>
        </w:tabs>
        <w:spacing w:line="360" w:lineRule="auto"/>
        <w:jc w:val="center"/>
        <w:rPr>
          <w:rFonts w:ascii="仿宋_GB2312" w:hAnsi="宋体" w:eastAsia="仿宋_GB2312" w:cs="仿宋_GB2312"/>
          <w:b/>
          <w:bCs/>
          <w:sz w:val="24"/>
          <w:szCs w:val="24"/>
        </w:rPr>
      </w:pPr>
    </w:p>
    <w:p w14:paraId="1C959F5A">
      <w:pPr>
        <w:spacing w:line="360" w:lineRule="auto"/>
        <w:jc w:val="center"/>
        <w:rPr>
          <w:rFonts w:ascii="仿宋" w:hAnsi="仿宋" w:eastAsia="仿宋" w:cs="仿宋"/>
          <w:b/>
          <w:sz w:val="24"/>
          <w:szCs w:val="24"/>
        </w:rPr>
      </w:pPr>
    </w:p>
    <w:p w14:paraId="635AEE98">
      <w:pPr>
        <w:spacing w:line="360" w:lineRule="auto"/>
        <w:jc w:val="center"/>
        <w:rPr>
          <w:rFonts w:ascii="仿宋" w:hAnsi="仿宋" w:eastAsia="仿宋" w:cs="仿宋"/>
          <w:b/>
          <w:sz w:val="24"/>
          <w:szCs w:val="24"/>
        </w:rPr>
      </w:pPr>
    </w:p>
    <w:p w14:paraId="36A98C3A">
      <w:pPr>
        <w:spacing w:line="360" w:lineRule="auto"/>
        <w:jc w:val="center"/>
        <w:rPr>
          <w:rFonts w:hint="eastAsia" w:ascii="仿宋" w:hAnsi="仿宋" w:eastAsia="仿宋" w:cs="仿宋"/>
          <w:b/>
          <w:sz w:val="24"/>
          <w:szCs w:val="24"/>
        </w:rPr>
      </w:pPr>
    </w:p>
    <w:p w14:paraId="0244F0F4">
      <w:pPr>
        <w:spacing w:line="360" w:lineRule="auto"/>
        <w:jc w:val="center"/>
        <w:rPr>
          <w:rFonts w:ascii="仿宋" w:hAnsi="仿宋" w:eastAsia="仿宋" w:cs="仿宋"/>
          <w:b/>
          <w:sz w:val="24"/>
          <w:szCs w:val="24"/>
        </w:rPr>
      </w:pPr>
      <w:r>
        <w:rPr>
          <w:rFonts w:hint="eastAsia" w:ascii="仿宋" w:hAnsi="仿宋" w:eastAsia="仿宋" w:cs="仿宋"/>
          <w:b/>
          <w:sz w:val="24"/>
          <w:szCs w:val="24"/>
        </w:rPr>
        <w:t>三、投标报名</w:t>
      </w:r>
    </w:p>
    <w:p w14:paraId="0314B0E7">
      <w:pPr>
        <w:spacing w:line="360" w:lineRule="auto"/>
        <w:jc w:val="center"/>
        <w:rPr>
          <w:rFonts w:ascii="仿宋" w:hAnsi="仿宋" w:eastAsia="仿宋" w:cs="仿宋"/>
          <w:b/>
          <w:sz w:val="24"/>
          <w:szCs w:val="24"/>
        </w:rPr>
      </w:pPr>
    </w:p>
    <w:p w14:paraId="259130BD">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铜冠建筑安装股份有限公司五楼办公室报名。</w:t>
      </w:r>
    </w:p>
    <w:p w14:paraId="480BDAA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1F7325C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2024年8月21日12:00止</w:t>
      </w:r>
      <w:r>
        <w:rPr>
          <w:rFonts w:hint="eastAsia" w:ascii="仿宋" w:hAnsi="仿宋" w:eastAsia="仿宋" w:cs="仿宋"/>
          <w:sz w:val="24"/>
          <w:szCs w:val="24"/>
        </w:rPr>
        <w:t>。</w:t>
      </w:r>
    </w:p>
    <w:p w14:paraId="4964C7A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铜冠建筑安装股份有限公司五楼办公室，也可通过网络形式报名，将相关资料通过网络发给报名联系人。</w:t>
      </w:r>
    </w:p>
    <w:p w14:paraId="7B0DF922">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5、联 系 人：鹿文超（13856201829）</w:t>
      </w:r>
    </w:p>
    <w:p w14:paraId="0C140044">
      <w:pPr>
        <w:tabs>
          <w:tab w:val="left" w:pos="720"/>
        </w:tabs>
        <w:spacing w:line="360" w:lineRule="auto"/>
        <w:jc w:val="center"/>
        <w:rPr>
          <w:rFonts w:ascii="仿宋_GB2312" w:hAnsi="宋体" w:eastAsia="仿宋_GB2312" w:cs="仿宋_GB2312"/>
          <w:b/>
          <w:bCs/>
          <w:sz w:val="24"/>
          <w:szCs w:val="24"/>
        </w:rPr>
      </w:pPr>
    </w:p>
    <w:p w14:paraId="20FB117B">
      <w:pPr>
        <w:tabs>
          <w:tab w:val="left" w:pos="720"/>
        </w:tabs>
        <w:spacing w:line="360" w:lineRule="auto"/>
        <w:jc w:val="center"/>
        <w:rPr>
          <w:rFonts w:hint="eastAsia" w:ascii="仿宋_GB2312" w:hAnsi="宋体" w:eastAsia="仿宋_GB2312" w:cs="Times New Roman"/>
          <w:b/>
          <w:bCs/>
          <w:sz w:val="24"/>
          <w:szCs w:val="24"/>
          <w:lang w:eastAsia="zh-CN"/>
        </w:rPr>
      </w:pPr>
      <w:r>
        <w:rPr>
          <w:rFonts w:hint="eastAsia" w:ascii="仿宋_GB2312" w:hAnsi="宋体" w:eastAsia="仿宋_GB2312" w:cs="仿宋_GB2312"/>
          <w:b/>
          <w:bCs/>
          <w:sz w:val="24"/>
          <w:szCs w:val="24"/>
        </w:rPr>
        <w:t>四、投标人</w:t>
      </w:r>
      <w:r>
        <w:rPr>
          <w:rFonts w:hint="eastAsia" w:ascii="仿宋_GB2312" w:hAnsi="宋体" w:eastAsia="仿宋_GB2312" w:cs="仿宋_GB2312"/>
          <w:b/>
          <w:bCs/>
          <w:sz w:val="24"/>
          <w:szCs w:val="24"/>
          <w:lang w:eastAsia="zh-CN"/>
        </w:rPr>
        <w:t>须知</w:t>
      </w:r>
    </w:p>
    <w:p w14:paraId="655827F7">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、业务范围包含无线摄像头、固定摄像头、无线发射器采购。</w:t>
      </w:r>
    </w:p>
    <w:p w14:paraId="1FCDB648">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、报价项必须保证准确无误，供货时不得更改，须准确核对报价分项表，所报办公用品应与报价分项表中的货物名称、品牌、规格相符，含</w:t>
      </w:r>
      <w:r>
        <w:rPr>
          <w:rFonts w:ascii="仿宋_GB2312" w:hAnsi="仿宋_GB2312" w:eastAsia="仿宋_GB2312" w:cs="仿宋_GB2312"/>
          <w:sz w:val="24"/>
          <w:szCs w:val="24"/>
        </w:rPr>
        <w:t>13%</w:t>
      </w:r>
      <w:r>
        <w:rPr>
          <w:rFonts w:hint="eastAsia" w:ascii="仿宋_GB2312" w:hAnsi="仿宋_GB2312" w:eastAsia="仿宋_GB2312" w:cs="仿宋_GB2312"/>
          <w:sz w:val="24"/>
          <w:szCs w:val="24"/>
        </w:rPr>
        <w:t>税价，并合计总价。否则视为无效报价。</w:t>
      </w:r>
    </w:p>
    <w:p w14:paraId="028931E3">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、如有异议，请及时联络确认，如需修改，事先须经需方同意方可，不按本要求报价则视为无效报价。</w:t>
      </w:r>
    </w:p>
    <w:p w14:paraId="03194A13">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、运杂费用及运输方式：由卖方负责货物安全运输到达，运杂费由卖方负担。</w:t>
      </w:r>
    </w:p>
    <w:p w14:paraId="02B66F7A">
      <w:pPr>
        <w:spacing w:line="360" w:lineRule="auto"/>
        <w:rPr>
          <w:rFonts w:ascii="仿宋_GB2312" w:hAnsi="仿宋_GB2312" w:eastAsia="仿宋_GB2312" w:cs="Times New Roman"/>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、由于卖方供货不及时或质量问题影响使用的，卖方必须承担因此引起的一切维修费用和相关责任。</w:t>
      </w:r>
    </w:p>
    <w:p w14:paraId="6709C8A8">
      <w:pPr>
        <w:spacing w:line="360"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、货物到达交货地点后，由买方和卖方共同验收。若系卖方责任造成的缺件、不符合要求，卖方应立即予以调换或补齐。</w:t>
      </w:r>
    </w:p>
    <w:p w14:paraId="0C550DC9">
      <w:pPr>
        <w:pStyle w:val="2"/>
        <w:ind w:left="0" w:firstLine="480"/>
        <w:rPr>
          <w:rFonts w:eastAsia="仿宋_GB2312"/>
        </w:rPr>
      </w:pPr>
      <w:r>
        <w:rPr>
          <w:rFonts w:hint="eastAsia" w:ascii="仿宋_GB2312" w:hAnsi="仿宋_GB2312" w:eastAsia="仿宋_GB2312" w:cs="仿宋_GB2312"/>
          <w:szCs w:val="24"/>
        </w:rPr>
        <w:t>7、货物达到进行安装后，由卖方进行调试并进行指导教学。</w:t>
      </w:r>
    </w:p>
    <w:p w14:paraId="67FDACCE">
      <w:pPr>
        <w:tabs>
          <w:tab w:val="left" w:pos="720"/>
        </w:tabs>
        <w:spacing w:line="360" w:lineRule="auto"/>
        <w:jc w:val="center"/>
        <w:rPr>
          <w:rFonts w:ascii="仿宋_GB2312" w:hAnsi="宋体" w:eastAsia="仿宋_GB2312" w:cs="仿宋_GB2312"/>
          <w:b/>
          <w:bCs/>
          <w:sz w:val="24"/>
          <w:szCs w:val="24"/>
        </w:rPr>
      </w:pPr>
    </w:p>
    <w:p w14:paraId="1E4CE2A9">
      <w:pPr>
        <w:tabs>
          <w:tab w:val="left" w:pos="720"/>
        </w:tabs>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五、投标文件的组成</w:t>
      </w:r>
    </w:p>
    <w:p w14:paraId="3DBB0BD5">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为保证投标书的规范性及统一性，投标人必须按规定的目录编写投标书。实际响应中如有必要，应由投标人对本目录未涉及的内容予以补充。</w:t>
      </w:r>
    </w:p>
    <w:p w14:paraId="694A67FD">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）法定代表人授权书</w:t>
      </w:r>
    </w:p>
    <w:p w14:paraId="7C4A4C87">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2</w:t>
      </w:r>
      <w:r>
        <w:rPr>
          <w:rFonts w:hint="eastAsia" w:ascii="仿宋_GB2312" w:hAnsi="仿宋_GB2312" w:eastAsia="仿宋_GB2312" w:cs="仿宋_GB2312"/>
          <w:sz w:val="24"/>
          <w:szCs w:val="24"/>
        </w:rPr>
        <w:t>）资格证明文件</w:t>
      </w:r>
    </w:p>
    <w:p w14:paraId="76AF7FCB">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）营业执照</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复印件、须加盖公章</w:t>
      </w:r>
      <w:r>
        <w:rPr>
          <w:rFonts w:ascii="仿宋_GB2312" w:hAnsi="仿宋_GB2312" w:eastAsia="仿宋_GB2312" w:cs="仿宋_GB2312"/>
          <w:sz w:val="24"/>
          <w:szCs w:val="24"/>
        </w:rPr>
        <w:t>)</w:t>
      </w:r>
    </w:p>
    <w:p w14:paraId="74BB5271">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投标文件应字迹清楚、内容齐全、不得涂改。如有修改，修改处须有法定代表人或其授权代表人印章。</w:t>
      </w:r>
    </w:p>
    <w:p w14:paraId="02D580D9">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如果投标书填报的内容资料不详，或没有提供招标文件中所要求的全部资料及数据，将会导致投标被拒绝。投标文件需密封完好，加盖公章，封面标注项目名称及包号。</w:t>
      </w:r>
    </w:p>
    <w:p w14:paraId="2E0D11AA">
      <w:pPr>
        <w:tabs>
          <w:tab w:val="left" w:pos="720"/>
        </w:tabs>
        <w:spacing w:line="360" w:lineRule="auto"/>
        <w:jc w:val="center"/>
        <w:rPr>
          <w:rFonts w:ascii="仿宋_GB2312" w:hAnsi="宋体" w:eastAsia="仿宋_GB2312" w:cs="仿宋_GB2312"/>
          <w:b/>
          <w:bCs/>
          <w:sz w:val="24"/>
          <w:szCs w:val="24"/>
        </w:rPr>
      </w:pPr>
    </w:p>
    <w:p w14:paraId="6A78AA14">
      <w:pPr>
        <w:numPr>
          <w:ilvl w:val="0"/>
          <w:numId w:val="1"/>
        </w:numPr>
        <w:tabs>
          <w:tab w:val="left" w:pos="720"/>
        </w:tabs>
        <w:spacing w:line="360" w:lineRule="auto"/>
        <w:jc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投标报价</w:t>
      </w:r>
    </w:p>
    <w:p w14:paraId="1C2E2ACE">
      <w:pPr>
        <w:pStyle w:val="2"/>
        <w:ind w:leftChars="200" w:firstLine="0" w:firstLineChars="0"/>
      </w:pPr>
    </w:p>
    <w:p w14:paraId="30999C04">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1、所有投标报价、货款结算均以人民币为计量单位。</w:t>
      </w:r>
    </w:p>
    <w:p w14:paraId="74A4660D">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2、投标报价为含税价，即标的物到达最终用户指定地点后开发票的价格。</w:t>
      </w:r>
    </w:p>
    <w:p w14:paraId="73011688">
      <w:pPr>
        <w:tabs>
          <w:tab w:val="left" w:pos="720"/>
        </w:tabs>
        <w:spacing w:line="360" w:lineRule="auto"/>
        <w:jc w:val="center"/>
        <w:rPr>
          <w:rFonts w:ascii="仿宋_GB2312" w:hAnsi="宋体" w:eastAsia="仿宋_GB2312" w:cs="仿宋_GB2312"/>
          <w:b/>
          <w:bCs/>
          <w:sz w:val="24"/>
          <w:szCs w:val="24"/>
        </w:rPr>
      </w:pPr>
    </w:p>
    <w:p w14:paraId="07D83391">
      <w:pPr>
        <w:numPr>
          <w:ilvl w:val="0"/>
          <w:numId w:val="1"/>
        </w:numPr>
        <w:tabs>
          <w:tab w:val="left" w:pos="720"/>
        </w:tabs>
        <w:spacing w:line="360" w:lineRule="auto"/>
        <w:jc w:val="center"/>
      </w:pPr>
      <w:r>
        <w:rPr>
          <w:rFonts w:hint="eastAsia" w:ascii="仿宋_GB2312" w:hAnsi="宋体" w:eastAsia="仿宋_GB2312" w:cs="仿宋_GB2312"/>
          <w:b/>
          <w:bCs/>
          <w:sz w:val="24"/>
          <w:szCs w:val="24"/>
        </w:rPr>
        <w:t>开标评标</w:t>
      </w:r>
    </w:p>
    <w:p w14:paraId="6BE3E42B">
      <w:pPr>
        <w:pStyle w:val="2"/>
        <w:ind w:firstLine="480"/>
      </w:pPr>
    </w:p>
    <w:p w14:paraId="6C379B41">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、招标人按招标文件规定的时间、地点开标评标。</w:t>
      </w:r>
    </w:p>
    <w:p w14:paraId="4EC8B06C">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、评标原则</w:t>
      </w:r>
    </w:p>
    <w:p w14:paraId="58C21F01">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坚持“公开、公正、公平”的原则；</w:t>
      </w:r>
    </w:p>
    <w:p w14:paraId="5E901E27">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严格按照招标文件的要求和条件进行评标；</w:t>
      </w:r>
    </w:p>
    <w:p w14:paraId="198D1315">
      <w:pPr>
        <w:tabs>
          <w:tab w:val="left" w:pos="720"/>
        </w:tabs>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评标小组将只对确定为实质上响应招标文件要求的投标进行评价和比较；</w:t>
      </w:r>
    </w:p>
    <w:p w14:paraId="66F0101C">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、评标的方法：</w:t>
      </w:r>
    </w:p>
    <w:p w14:paraId="674EC095">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以投标单价合计总价最低者依次排序，各取报价最低的两名作为</w:t>
      </w:r>
      <w:r>
        <w:rPr>
          <w:rFonts w:ascii="仿宋_GB2312" w:hAnsi="仿宋_GB2312" w:eastAsia="仿宋_GB2312" w:cs="仿宋_GB2312"/>
          <w:sz w:val="24"/>
          <w:szCs w:val="24"/>
        </w:rPr>
        <w:t>202</w:t>
      </w:r>
      <w:r>
        <w:rPr>
          <w:rFonts w:hint="eastAsia" w:ascii="仿宋_GB2312" w:hAnsi="仿宋_GB2312" w:eastAsia="仿宋_GB2312" w:cs="仿宋_GB2312"/>
          <w:sz w:val="24"/>
          <w:szCs w:val="24"/>
        </w:rPr>
        <w:t>3年度供应商。</w:t>
      </w:r>
    </w:p>
    <w:p w14:paraId="7EE43E36">
      <w:pPr>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招标人定标后，以书面形式通知中标者。</w:t>
      </w:r>
    </w:p>
    <w:p w14:paraId="45D44D63">
      <w:pPr>
        <w:spacing w:line="360" w:lineRule="auto"/>
        <w:jc w:val="center"/>
        <w:rPr>
          <w:rFonts w:ascii="仿宋_GB2312" w:hAnsi="宋体" w:eastAsia="仿宋_GB2312" w:cs="仿宋_GB2312"/>
          <w:b/>
          <w:bCs/>
          <w:sz w:val="24"/>
          <w:szCs w:val="24"/>
        </w:rPr>
      </w:pPr>
    </w:p>
    <w:p w14:paraId="38FA2FE8">
      <w:pPr>
        <w:spacing w:line="360" w:lineRule="auto"/>
        <w:jc w:val="center"/>
        <w:rPr>
          <w:rFonts w:ascii="仿宋_GB2312" w:hAnsi="宋体" w:eastAsia="仿宋_GB2312" w:cs="仿宋_GB2312"/>
          <w:b/>
          <w:bCs/>
          <w:sz w:val="24"/>
          <w:szCs w:val="24"/>
        </w:rPr>
      </w:pPr>
    </w:p>
    <w:p w14:paraId="48FEB048">
      <w:pPr>
        <w:spacing w:line="360" w:lineRule="auto"/>
        <w:jc w:val="center"/>
        <w:rPr>
          <w:rFonts w:ascii="仿宋_GB2312" w:hAnsi="宋体" w:eastAsia="仿宋_GB2312" w:cs="Times New Roman"/>
          <w:b/>
          <w:bCs/>
          <w:sz w:val="24"/>
          <w:szCs w:val="24"/>
        </w:rPr>
      </w:pPr>
      <w:r>
        <w:rPr>
          <w:rFonts w:hint="eastAsia" w:ascii="仿宋_GB2312" w:hAnsi="宋体" w:eastAsia="仿宋_GB2312" w:cs="仿宋_GB2312"/>
          <w:b/>
          <w:bCs/>
          <w:sz w:val="24"/>
          <w:szCs w:val="24"/>
        </w:rPr>
        <w:t>七、纪律和监督</w:t>
      </w:r>
    </w:p>
    <w:p w14:paraId="113130AD">
      <w:pPr>
        <w:spacing w:line="360" w:lineRule="auto"/>
        <w:rPr>
          <w:rFonts w:ascii="仿宋_GB2312" w:hAnsi="宋体" w:eastAsia="仿宋_GB2312" w:cs="Times New Roman"/>
          <w:b/>
          <w:bCs/>
          <w:sz w:val="24"/>
          <w:szCs w:val="24"/>
        </w:rPr>
      </w:pPr>
    </w:p>
    <w:p w14:paraId="10DB9314">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、对招标人的纪律要求：招标人不得泄漏招标投标活动中应当保密的情况和资料，不得与投标人串通损害公司利益或者他人合法权益。</w:t>
      </w:r>
    </w:p>
    <w:p w14:paraId="4E47F562">
      <w:pPr>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一经确认将取消其今后参加我公司招标的资格，列入黑名单。</w:t>
      </w:r>
    </w:p>
    <w:p w14:paraId="5801493A">
      <w:pPr>
        <w:spacing w:line="360" w:lineRule="auto"/>
        <w:jc w:val="center"/>
        <w:rPr>
          <w:rFonts w:ascii="仿宋" w:hAnsi="仿宋" w:eastAsia="仿宋" w:cs="Times New Roman"/>
          <w:b/>
          <w:bCs/>
          <w:sz w:val="24"/>
          <w:szCs w:val="24"/>
        </w:rPr>
      </w:pPr>
    </w:p>
    <w:p w14:paraId="5210445A">
      <w:pPr>
        <w:spacing w:line="360" w:lineRule="auto"/>
        <w:rPr>
          <w:rFonts w:ascii="仿宋" w:hAnsi="仿宋" w:eastAsia="仿宋" w:cs="仿宋"/>
          <w:b/>
          <w:bCs/>
          <w:sz w:val="24"/>
          <w:szCs w:val="24"/>
        </w:rPr>
      </w:pPr>
    </w:p>
    <w:p w14:paraId="37859EA5">
      <w:pPr>
        <w:spacing w:line="360" w:lineRule="auto"/>
        <w:jc w:val="center"/>
        <w:rPr>
          <w:rFonts w:ascii="仿宋" w:hAnsi="仿宋" w:eastAsia="仿宋" w:cs="仿宋"/>
          <w:b/>
          <w:bCs/>
          <w:sz w:val="24"/>
          <w:szCs w:val="24"/>
        </w:rPr>
      </w:pPr>
    </w:p>
    <w:p w14:paraId="08AB0AD3">
      <w:pPr>
        <w:spacing w:line="360" w:lineRule="auto"/>
        <w:jc w:val="center"/>
        <w:rPr>
          <w:rFonts w:ascii="仿宋" w:hAnsi="仿宋" w:eastAsia="仿宋" w:cs="Times New Roman"/>
          <w:b/>
          <w:bCs/>
          <w:sz w:val="24"/>
          <w:szCs w:val="24"/>
        </w:rPr>
      </w:pPr>
      <w:r>
        <w:rPr>
          <w:rFonts w:hint="eastAsia" w:ascii="仿宋" w:hAnsi="仿宋" w:eastAsia="仿宋" w:cs="仿宋"/>
          <w:b/>
          <w:bCs/>
          <w:sz w:val="24"/>
          <w:szCs w:val="24"/>
        </w:rPr>
        <w:t>法定代表人授权书</w:t>
      </w:r>
    </w:p>
    <w:p w14:paraId="54C0D58D">
      <w:pPr>
        <w:spacing w:line="360" w:lineRule="auto"/>
        <w:jc w:val="center"/>
        <w:rPr>
          <w:rFonts w:ascii="仿宋" w:hAnsi="仿宋" w:eastAsia="仿宋" w:cs="Times New Roman"/>
          <w:b/>
          <w:bCs/>
          <w:sz w:val="24"/>
          <w:szCs w:val="24"/>
        </w:rPr>
      </w:pPr>
    </w:p>
    <w:p w14:paraId="72A1384D">
      <w:pPr>
        <w:pStyle w:val="14"/>
        <w:spacing w:line="360" w:lineRule="auto"/>
        <w:rPr>
          <w:rFonts w:cs="Times New Roman"/>
        </w:rPr>
      </w:pPr>
    </w:p>
    <w:p w14:paraId="7C4D3947">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本授权书声明：我系的法定代表人，现授权委托为本公司合理代表人，就</w:t>
      </w:r>
      <w:r>
        <w:rPr>
          <w:rFonts w:hint="eastAsia" w:ascii="仿宋" w:hAnsi="仿宋" w:eastAsia="仿宋" w:cs="仿宋"/>
          <w:sz w:val="24"/>
          <w:szCs w:val="24"/>
          <w:u w:val="single"/>
        </w:rPr>
        <w:t>铜冠建安公司“监控设备合格供应商招标”</w:t>
      </w:r>
      <w:r>
        <w:rPr>
          <w:rFonts w:hint="eastAsia" w:ascii="仿宋" w:hAnsi="仿宋" w:eastAsia="仿宋" w:cs="仿宋"/>
          <w:sz w:val="24"/>
          <w:szCs w:val="24"/>
        </w:rPr>
        <w:t>的招标产品投标，以本公司名义处理一切与之有关的事务。</w:t>
      </w:r>
    </w:p>
    <w:p w14:paraId="7E629EB0">
      <w:pPr>
        <w:spacing w:before="156" w:beforeLines="50" w:after="156" w:afterLines="50" w:line="360" w:lineRule="auto"/>
        <w:ind w:firstLine="480" w:firstLineChars="200"/>
        <w:rPr>
          <w:rFonts w:ascii="宋体" w:cs="Times New Roman"/>
          <w:sz w:val="24"/>
          <w:szCs w:val="24"/>
        </w:rPr>
      </w:pPr>
    </w:p>
    <w:p w14:paraId="4F6889A1">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本授权书于</w:t>
      </w:r>
      <w:r>
        <w:rPr>
          <w:rFonts w:ascii="仿宋" w:hAnsi="仿宋" w:eastAsia="仿宋" w:cs="仿宋"/>
          <w:sz w:val="24"/>
          <w:szCs w:val="24"/>
        </w:rPr>
        <w:t>______</w:t>
      </w:r>
      <w:r>
        <w:rPr>
          <w:rFonts w:hint="eastAsia" w:ascii="仿宋" w:hAnsi="仿宋" w:eastAsia="仿宋" w:cs="仿宋"/>
          <w:sz w:val="24"/>
          <w:szCs w:val="24"/>
        </w:rPr>
        <w:t>年</w:t>
      </w:r>
      <w:r>
        <w:rPr>
          <w:rFonts w:ascii="仿宋" w:hAnsi="仿宋" w:eastAsia="仿宋" w:cs="仿宋"/>
          <w:sz w:val="24"/>
          <w:szCs w:val="24"/>
        </w:rPr>
        <w:t>___</w:t>
      </w:r>
      <w:r>
        <w:rPr>
          <w:rFonts w:hint="eastAsia" w:ascii="仿宋" w:hAnsi="仿宋" w:eastAsia="仿宋" w:cs="仿宋"/>
          <w:sz w:val="24"/>
          <w:szCs w:val="24"/>
        </w:rPr>
        <w:t>月</w:t>
      </w:r>
      <w:r>
        <w:rPr>
          <w:rFonts w:ascii="仿宋" w:hAnsi="仿宋" w:eastAsia="仿宋" w:cs="仿宋"/>
          <w:sz w:val="24"/>
          <w:szCs w:val="24"/>
        </w:rPr>
        <w:t>___</w:t>
      </w:r>
      <w:r>
        <w:rPr>
          <w:rFonts w:hint="eastAsia" w:ascii="仿宋" w:hAnsi="仿宋" w:eastAsia="仿宋" w:cs="仿宋"/>
          <w:sz w:val="24"/>
          <w:szCs w:val="24"/>
        </w:rPr>
        <w:t>日签字生效，特此声明。</w:t>
      </w:r>
    </w:p>
    <w:p w14:paraId="42F2070A">
      <w:pPr>
        <w:spacing w:before="156" w:beforeLines="50" w:after="156" w:afterLines="50" w:line="360" w:lineRule="auto"/>
        <w:ind w:firstLine="480" w:firstLineChars="200"/>
        <w:rPr>
          <w:rFonts w:ascii="宋体" w:cs="Times New Roman"/>
          <w:sz w:val="24"/>
          <w:szCs w:val="24"/>
        </w:rPr>
      </w:pPr>
    </w:p>
    <w:p w14:paraId="74AED871">
      <w:pPr>
        <w:spacing w:line="360" w:lineRule="auto"/>
        <w:ind w:firstLine="480" w:firstLineChars="200"/>
        <w:rPr>
          <w:rFonts w:ascii="仿宋" w:hAnsi="仿宋" w:eastAsia="仿宋" w:cs="Times New Roman"/>
          <w:sz w:val="24"/>
          <w:szCs w:val="24"/>
        </w:rPr>
      </w:pPr>
      <w:r>
        <w:rPr>
          <w:rFonts w:hint="eastAsia" w:ascii="仿宋" w:hAnsi="仿宋" w:eastAsia="仿宋" w:cs="仿宋"/>
          <w:sz w:val="24"/>
          <w:szCs w:val="24"/>
        </w:rPr>
        <w:t>代理人情况：</w:t>
      </w:r>
    </w:p>
    <w:p w14:paraId="650C0FF5">
      <w:pPr>
        <w:spacing w:before="156" w:beforeLines="50" w:after="156" w:afterLines="50" w:line="360" w:lineRule="auto"/>
        <w:ind w:firstLine="480" w:firstLineChars="200"/>
        <w:rPr>
          <w:rFonts w:ascii="宋体" w:cs="Times New Roman"/>
          <w:sz w:val="24"/>
          <w:szCs w:val="24"/>
        </w:rPr>
      </w:pPr>
    </w:p>
    <w:p w14:paraId="54A7EB1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姓名：</w:t>
      </w:r>
      <w:r>
        <w:rPr>
          <w:rFonts w:ascii="仿宋" w:hAnsi="仿宋" w:eastAsia="仿宋" w:cs="仿宋"/>
          <w:sz w:val="24"/>
          <w:szCs w:val="24"/>
        </w:rPr>
        <w:t xml:space="preserve">__________________  </w:t>
      </w:r>
    </w:p>
    <w:p w14:paraId="16B22651">
      <w:pPr>
        <w:spacing w:line="360" w:lineRule="auto"/>
        <w:ind w:firstLine="480" w:firstLineChars="200"/>
        <w:rPr>
          <w:rFonts w:ascii="仿宋" w:hAnsi="仿宋" w:eastAsia="仿宋" w:cs="Times New Roman"/>
          <w:sz w:val="24"/>
          <w:szCs w:val="24"/>
        </w:rPr>
      </w:pPr>
    </w:p>
    <w:p w14:paraId="0DBBAD2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ascii="仿宋" w:hAnsi="仿宋" w:eastAsia="仿宋" w:cs="仿宋"/>
          <w:sz w:val="24"/>
          <w:szCs w:val="24"/>
        </w:rPr>
        <w:t xml:space="preserve">__________________   </w:t>
      </w:r>
    </w:p>
    <w:p w14:paraId="2DA4A29A">
      <w:pPr>
        <w:spacing w:line="600" w:lineRule="exact"/>
        <w:ind w:firstLine="560" w:firstLineChars="200"/>
        <w:rPr>
          <w:rFonts w:ascii="仿宋" w:hAnsi="仿宋" w:eastAsia="仿宋" w:cs="Times New Roman"/>
          <w:sz w:val="28"/>
          <w:szCs w:val="28"/>
        </w:rPr>
      </w:pPr>
    </w:p>
    <w:p w14:paraId="7CDF8C64">
      <w:pPr>
        <w:pStyle w:val="2"/>
        <w:ind w:firstLine="560"/>
        <w:rPr>
          <w:rFonts w:ascii="仿宋" w:hAnsi="仿宋" w:eastAsia="仿宋"/>
          <w:sz w:val="28"/>
          <w:szCs w:val="28"/>
        </w:rPr>
      </w:pPr>
    </w:p>
    <w:p w14:paraId="1E67DEB6">
      <w:pPr>
        <w:pStyle w:val="2"/>
        <w:ind w:firstLine="560"/>
        <w:rPr>
          <w:rFonts w:ascii="仿宋" w:hAnsi="仿宋" w:eastAsia="仿宋"/>
          <w:sz w:val="28"/>
          <w:szCs w:val="28"/>
        </w:rPr>
      </w:pPr>
    </w:p>
    <w:p w14:paraId="41652895">
      <w:pPr>
        <w:spacing w:line="600" w:lineRule="exact"/>
        <w:ind w:firstLine="560" w:firstLineChars="200"/>
        <w:rPr>
          <w:rFonts w:ascii="仿宋_GB2312" w:hAnsi="仿宋_GB2312" w:eastAsia="仿宋_GB2312" w:cs="Times New Roman"/>
          <w:sz w:val="28"/>
          <w:szCs w:val="28"/>
          <w:u w:val="single"/>
        </w:rPr>
      </w:pPr>
    </w:p>
    <w:p w14:paraId="2E03A132">
      <w:pPr>
        <w:pStyle w:val="2"/>
        <w:ind w:firstLine="480"/>
      </w:pPr>
    </w:p>
    <w:p w14:paraId="5827F8F3">
      <w:pPr>
        <w:pStyle w:val="2"/>
        <w:ind w:firstLine="480"/>
      </w:pPr>
    </w:p>
    <w:tbl>
      <w:tblPr>
        <w:tblStyle w:val="6"/>
        <w:tblW w:w="17670" w:type="dxa"/>
        <w:tblInd w:w="-106" w:type="dxa"/>
        <w:tblLayout w:type="autofit"/>
        <w:tblCellMar>
          <w:top w:w="0" w:type="dxa"/>
          <w:left w:w="108" w:type="dxa"/>
          <w:bottom w:w="0" w:type="dxa"/>
          <w:right w:w="108" w:type="dxa"/>
        </w:tblCellMar>
      </w:tblPr>
      <w:tblGrid>
        <w:gridCol w:w="214"/>
        <w:gridCol w:w="457"/>
        <w:gridCol w:w="1020"/>
        <w:gridCol w:w="425"/>
        <w:gridCol w:w="1701"/>
        <w:gridCol w:w="992"/>
        <w:gridCol w:w="851"/>
        <w:gridCol w:w="709"/>
        <w:gridCol w:w="141"/>
        <w:gridCol w:w="703"/>
        <w:gridCol w:w="573"/>
        <w:gridCol w:w="1139"/>
        <w:gridCol w:w="420"/>
        <w:gridCol w:w="3149"/>
        <w:gridCol w:w="1679"/>
        <w:gridCol w:w="3497"/>
      </w:tblGrid>
      <w:tr w14:paraId="0603DBCF">
        <w:tblPrEx>
          <w:tblCellMar>
            <w:top w:w="0" w:type="dxa"/>
            <w:left w:w="108" w:type="dxa"/>
            <w:bottom w:w="0" w:type="dxa"/>
            <w:right w:w="108" w:type="dxa"/>
          </w:tblCellMar>
        </w:tblPrEx>
        <w:trPr>
          <w:trHeight w:val="350" w:hRule="atLeast"/>
        </w:trPr>
        <w:tc>
          <w:tcPr>
            <w:tcW w:w="7213" w:type="dxa"/>
            <w:gridSpan w:val="10"/>
            <w:tcBorders>
              <w:top w:val="nil"/>
              <w:left w:val="nil"/>
              <w:bottom w:val="nil"/>
              <w:right w:val="nil"/>
            </w:tcBorders>
            <w:noWrap/>
            <w:vAlign w:val="center"/>
          </w:tcPr>
          <w:p w14:paraId="7B2A3139">
            <w:pPr>
              <w:widowControl/>
              <w:jc w:val="left"/>
              <w:rPr>
                <w:rFonts w:ascii="宋体" w:cs="Times New Roman"/>
                <w:color w:val="000000"/>
                <w:kern w:val="0"/>
                <w:sz w:val="28"/>
                <w:szCs w:val="28"/>
              </w:rPr>
            </w:pPr>
          </w:p>
        </w:tc>
        <w:tc>
          <w:tcPr>
            <w:tcW w:w="5281" w:type="dxa"/>
            <w:gridSpan w:val="4"/>
            <w:tcBorders>
              <w:top w:val="nil"/>
              <w:left w:val="nil"/>
              <w:bottom w:val="nil"/>
              <w:right w:val="nil"/>
            </w:tcBorders>
            <w:noWrap/>
            <w:vAlign w:val="center"/>
          </w:tcPr>
          <w:p w14:paraId="3005DC95">
            <w:pPr>
              <w:widowControl/>
              <w:jc w:val="left"/>
              <w:rPr>
                <w:rFonts w:ascii="宋体" w:cs="Times New Roman"/>
                <w:color w:val="000000"/>
                <w:kern w:val="0"/>
                <w:sz w:val="22"/>
              </w:rPr>
            </w:pPr>
          </w:p>
        </w:tc>
        <w:tc>
          <w:tcPr>
            <w:tcW w:w="1679" w:type="dxa"/>
            <w:tcBorders>
              <w:top w:val="nil"/>
              <w:left w:val="nil"/>
              <w:bottom w:val="nil"/>
              <w:right w:val="nil"/>
            </w:tcBorders>
            <w:noWrap/>
            <w:vAlign w:val="center"/>
          </w:tcPr>
          <w:p w14:paraId="41E26D6D">
            <w:pPr>
              <w:widowControl/>
              <w:jc w:val="left"/>
              <w:rPr>
                <w:rFonts w:ascii="宋体" w:cs="Times New Roman"/>
                <w:color w:val="000000"/>
                <w:kern w:val="0"/>
                <w:sz w:val="22"/>
              </w:rPr>
            </w:pPr>
          </w:p>
        </w:tc>
        <w:tc>
          <w:tcPr>
            <w:tcW w:w="3497" w:type="dxa"/>
            <w:tcBorders>
              <w:top w:val="nil"/>
              <w:left w:val="nil"/>
              <w:bottom w:val="nil"/>
              <w:right w:val="nil"/>
            </w:tcBorders>
            <w:noWrap/>
            <w:vAlign w:val="center"/>
          </w:tcPr>
          <w:p w14:paraId="272DB16C">
            <w:pPr>
              <w:widowControl/>
              <w:jc w:val="left"/>
              <w:rPr>
                <w:rFonts w:ascii="宋体" w:cs="Times New Roman"/>
                <w:color w:val="000000"/>
                <w:kern w:val="0"/>
                <w:sz w:val="22"/>
              </w:rPr>
            </w:pPr>
          </w:p>
        </w:tc>
      </w:tr>
      <w:tr w14:paraId="3207246A">
        <w:tblPrEx>
          <w:tblCellMar>
            <w:top w:w="0" w:type="dxa"/>
            <w:left w:w="108" w:type="dxa"/>
            <w:bottom w:w="0" w:type="dxa"/>
            <w:right w:w="108" w:type="dxa"/>
          </w:tblCellMar>
        </w:tblPrEx>
        <w:trPr>
          <w:gridAfter w:val="4"/>
          <w:wAfter w:w="8745" w:type="dxa"/>
          <w:trHeight w:val="460" w:hRule="atLeast"/>
        </w:trPr>
        <w:tc>
          <w:tcPr>
            <w:tcW w:w="8925" w:type="dxa"/>
            <w:gridSpan w:val="12"/>
            <w:tcBorders>
              <w:top w:val="nil"/>
              <w:left w:val="nil"/>
              <w:bottom w:val="single" w:color="auto" w:sz="4" w:space="0"/>
              <w:right w:val="nil"/>
            </w:tcBorders>
            <w:noWrap/>
            <w:vAlign w:val="center"/>
          </w:tcPr>
          <w:p w14:paraId="45AA00C1">
            <w:pPr>
              <w:widowControl/>
              <w:jc w:val="center"/>
              <w:rPr>
                <w:rFonts w:ascii="宋体" w:hAnsi="宋体" w:cs="宋体"/>
                <w:b/>
                <w:bCs/>
                <w:color w:val="000000"/>
                <w:kern w:val="0"/>
                <w:sz w:val="28"/>
                <w:szCs w:val="28"/>
              </w:rPr>
            </w:pPr>
          </w:p>
          <w:p w14:paraId="4FCF5FC4">
            <w:pPr>
              <w:widowControl/>
              <w:jc w:val="center"/>
              <w:rPr>
                <w:rFonts w:ascii="宋体" w:cs="Times New Roman"/>
                <w:b/>
                <w:bCs/>
                <w:color w:val="000000"/>
                <w:kern w:val="0"/>
                <w:sz w:val="28"/>
                <w:szCs w:val="28"/>
              </w:rPr>
            </w:pPr>
            <w:r>
              <w:rPr>
                <w:rFonts w:hint="eastAsia" w:ascii="宋体" w:hAnsi="宋体" w:cs="宋体"/>
                <w:b/>
                <w:bCs/>
                <w:color w:val="000000"/>
                <w:kern w:val="0"/>
                <w:sz w:val="28"/>
                <w:szCs w:val="28"/>
              </w:rPr>
              <w:t>监控设备相关报价表</w:t>
            </w:r>
          </w:p>
        </w:tc>
      </w:tr>
      <w:tr w14:paraId="6E848F8F">
        <w:tblPrEx>
          <w:tblCellMar>
            <w:top w:w="0" w:type="dxa"/>
            <w:left w:w="108" w:type="dxa"/>
            <w:bottom w:w="0" w:type="dxa"/>
            <w:right w:w="108" w:type="dxa"/>
          </w:tblCellMar>
        </w:tblPrEx>
        <w:trPr>
          <w:gridAfter w:val="4"/>
          <w:wAfter w:w="8745" w:type="dxa"/>
          <w:trHeight w:val="280" w:hRule="atLeast"/>
        </w:trPr>
        <w:tc>
          <w:tcPr>
            <w:tcW w:w="3817" w:type="dxa"/>
            <w:gridSpan w:val="5"/>
            <w:tcBorders>
              <w:top w:val="nil"/>
              <w:left w:val="nil"/>
              <w:bottom w:val="nil"/>
              <w:right w:val="nil"/>
            </w:tcBorders>
            <w:noWrap/>
            <w:vAlign w:val="center"/>
          </w:tcPr>
          <w:p w14:paraId="3958BDE9">
            <w:pPr>
              <w:widowControl/>
              <w:jc w:val="left"/>
              <w:rPr>
                <w:rFonts w:ascii="宋体" w:cs="Times New Roman"/>
                <w:color w:val="000000"/>
                <w:kern w:val="0"/>
                <w:sz w:val="22"/>
              </w:rPr>
            </w:pPr>
          </w:p>
        </w:tc>
        <w:tc>
          <w:tcPr>
            <w:tcW w:w="2693" w:type="dxa"/>
            <w:gridSpan w:val="4"/>
            <w:tcBorders>
              <w:top w:val="nil"/>
              <w:left w:val="nil"/>
              <w:bottom w:val="nil"/>
              <w:right w:val="nil"/>
            </w:tcBorders>
            <w:noWrap/>
            <w:vAlign w:val="center"/>
          </w:tcPr>
          <w:p w14:paraId="031084F5">
            <w:pPr>
              <w:widowControl/>
              <w:jc w:val="left"/>
              <w:rPr>
                <w:rFonts w:ascii="宋体" w:cs="Times New Roman"/>
                <w:color w:val="000000"/>
                <w:kern w:val="0"/>
                <w:sz w:val="22"/>
              </w:rPr>
            </w:pPr>
          </w:p>
        </w:tc>
        <w:tc>
          <w:tcPr>
            <w:tcW w:w="1276" w:type="dxa"/>
            <w:gridSpan w:val="2"/>
            <w:tcBorders>
              <w:top w:val="nil"/>
              <w:left w:val="nil"/>
              <w:bottom w:val="nil"/>
              <w:right w:val="nil"/>
            </w:tcBorders>
            <w:noWrap/>
            <w:vAlign w:val="center"/>
          </w:tcPr>
          <w:p w14:paraId="5094EAFA">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14:paraId="7CE604CE">
            <w:pPr>
              <w:widowControl/>
              <w:jc w:val="left"/>
              <w:rPr>
                <w:rFonts w:ascii="宋体" w:cs="Times New Roman"/>
                <w:color w:val="000000"/>
                <w:kern w:val="0"/>
                <w:sz w:val="22"/>
              </w:rPr>
            </w:pPr>
          </w:p>
        </w:tc>
      </w:tr>
      <w:tr w14:paraId="4476384B">
        <w:tblPrEx>
          <w:tblCellMar>
            <w:top w:w="0" w:type="dxa"/>
            <w:left w:w="108" w:type="dxa"/>
            <w:bottom w:w="0" w:type="dxa"/>
            <w:right w:w="108" w:type="dxa"/>
          </w:tblCellMar>
        </w:tblPrEx>
        <w:trPr>
          <w:gridAfter w:val="4"/>
          <w:wAfter w:w="8745" w:type="dxa"/>
          <w:trHeight w:val="300" w:hRule="atLeast"/>
        </w:trPr>
        <w:tc>
          <w:tcPr>
            <w:tcW w:w="3817" w:type="dxa"/>
            <w:gridSpan w:val="5"/>
            <w:tcBorders>
              <w:top w:val="nil"/>
              <w:left w:val="nil"/>
              <w:bottom w:val="nil"/>
              <w:right w:val="nil"/>
            </w:tcBorders>
            <w:noWrap/>
            <w:vAlign w:val="center"/>
          </w:tcPr>
          <w:p w14:paraId="58CEADBA">
            <w:pPr>
              <w:widowControl/>
              <w:jc w:val="left"/>
              <w:rPr>
                <w:rFonts w:ascii="宋体" w:cs="Times New Roman"/>
                <w:color w:val="000000"/>
                <w:kern w:val="0"/>
                <w:sz w:val="22"/>
                <w:u w:val="single"/>
              </w:rPr>
            </w:pPr>
          </w:p>
        </w:tc>
        <w:tc>
          <w:tcPr>
            <w:tcW w:w="2693" w:type="dxa"/>
            <w:gridSpan w:val="4"/>
            <w:tcBorders>
              <w:top w:val="nil"/>
              <w:left w:val="nil"/>
              <w:bottom w:val="nil"/>
              <w:right w:val="nil"/>
            </w:tcBorders>
            <w:noWrap/>
            <w:vAlign w:val="center"/>
          </w:tcPr>
          <w:p w14:paraId="56688E04">
            <w:pPr>
              <w:widowControl/>
              <w:jc w:val="left"/>
              <w:rPr>
                <w:rFonts w:ascii="宋体" w:cs="Times New Roman"/>
                <w:kern w:val="0"/>
                <w:sz w:val="24"/>
                <w:szCs w:val="24"/>
              </w:rPr>
            </w:pPr>
          </w:p>
        </w:tc>
        <w:tc>
          <w:tcPr>
            <w:tcW w:w="1276" w:type="dxa"/>
            <w:gridSpan w:val="2"/>
            <w:tcBorders>
              <w:top w:val="nil"/>
              <w:left w:val="nil"/>
              <w:bottom w:val="nil"/>
              <w:right w:val="nil"/>
            </w:tcBorders>
            <w:noWrap/>
            <w:vAlign w:val="center"/>
          </w:tcPr>
          <w:p w14:paraId="26DC50A5">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14:paraId="6DC5C262">
            <w:pPr>
              <w:widowControl/>
              <w:jc w:val="left"/>
              <w:rPr>
                <w:rFonts w:ascii="宋体" w:cs="Times New Roman"/>
                <w:color w:val="000000"/>
                <w:kern w:val="0"/>
                <w:sz w:val="22"/>
              </w:rPr>
            </w:pPr>
          </w:p>
        </w:tc>
      </w:tr>
      <w:tr w14:paraId="59B091BB">
        <w:tblPrEx>
          <w:tblCellMar>
            <w:top w:w="0" w:type="dxa"/>
            <w:left w:w="108" w:type="dxa"/>
            <w:bottom w:w="0" w:type="dxa"/>
            <w:right w:w="108" w:type="dxa"/>
          </w:tblCellMar>
        </w:tblPrEx>
        <w:trPr>
          <w:gridAfter w:val="4"/>
          <w:wAfter w:w="8745" w:type="dxa"/>
          <w:trHeight w:val="444" w:hRule="atLeast"/>
        </w:trPr>
        <w:tc>
          <w:tcPr>
            <w:tcW w:w="7786" w:type="dxa"/>
            <w:gridSpan w:val="11"/>
            <w:tcBorders>
              <w:top w:val="nil"/>
              <w:left w:val="nil"/>
              <w:bottom w:val="nil"/>
              <w:right w:val="nil"/>
            </w:tcBorders>
            <w:noWrap/>
            <w:vAlign w:val="center"/>
          </w:tcPr>
          <w:p w14:paraId="223C44E2">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14:paraId="1AAAAD7A">
            <w:pPr>
              <w:widowControl/>
              <w:jc w:val="left"/>
              <w:rPr>
                <w:rFonts w:ascii="宋体" w:cs="Times New Roman"/>
                <w:color w:val="000000"/>
                <w:kern w:val="0"/>
                <w:sz w:val="22"/>
              </w:rPr>
            </w:pPr>
          </w:p>
        </w:tc>
      </w:tr>
      <w:tr w14:paraId="36937EB8">
        <w:tblPrEx>
          <w:tblCellMar>
            <w:top w:w="0" w:type="dxa"/>
            <w:left w:w="108" w:type="dxa"/>
            <w:bottom w:w="0" w:type="dxa"/>
            <w:right w:w="108" w:type="dxa"/>
          </w:tblCellMar>
        </w:tblPrEx>
        <w:trPr>
          <w:gridAfter w:val="4"/>
          <w:wAfter w:w="8745" w:type="dxa"/>
          <w:trHeight w:val="280" w:hRule="atLeast"/>
        </w:trPr>
        <w:tc>
          <w:tcPr>
            <w:tcW w:w="8925" w:type="dxa"/>
            <w:gridSpan w:val="12"/>
            <w:tcBorders>
              <w:top w:val="nil"/>
              <w:left w:val="nil"/>
              <w:bottom w:val="nil"/>
              <w:right w:val="nil"/>
            </w:tcBorders>
            <w:noWrap/>
            <w:vAlign w:val="center"/>
          </w:tcPr>
          <w:p w14:paraId="0A8B2CF1">
            <w:pPr>
              <w:pStyle w:val="2"/>
              <w:ind w:firstLine="480"/>
            </w:pPr>
          </w:p>
        </w:tc>
      </w:tr>
      <w:tr w14:paraId="68D6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732" w:hRule="atLeast"/>
        </w:trPr>
        <w:tc>
          <w:tcPr>
            <w:tcW w:w="457" w:type="dxa"/>
            <w:vAlign w:val="center"/>
          </w:tcPr>
          <w:p w14:paraId="0D71C2C4">
            <w:pPr>
              <w:jc w:val="center"/>
              <w:rPr>
                <w:rFonts w:ascii="仿宋" w:hAnsi="仿宋" w:eastAsia="仿宋"/>
                <w:b/>
                <w:sz w:val="24"/>
                <w:szCs w:val="24"/>
              </w:rPr>
            </w:pPr>
            <w:r>
              <w:rPr>
                <w:rFonts w:hint="eastAsia" w:ascii="仿宋" w:hAnsi="仿宋" w:eastAsia="仿宋"/>
                <w:b/>
                <w:sz w:val="24"/>
                <w:szCs w:val="24"/>
              </w:rPr>
              <w:t>序号</w:t>
            </w:r>
          </w:p>
        </w:tc>
        <w:tc>
          <w:tcPr>
            <w:tcW w:w="1020" w:type="dxa"/>
            <w:vAlign w:val="center"/>
          </w:tcPr>
          <w:p w14:paraId="7BA8D42A">
            <w:pPr>
              <w:jc w:val="center"/>
              <w:rPr>
                <w:rFonts w:ascii="仿宋" w:hAnsi="仿宋" w:eastAsia="仿宋"/>
                <w:b/>
                <w:sz w:val="24"/>
                <w:szCs w:val="24"/>
              </w:rPr>
            </w:pPr>
            <w:r>
              <w:rPr>
                <w:rFonts w:hint="eastAsia" w:ascii="仿宋" w:hAnsi="仿宋" w:eastAsia="仿宋"/>
                <w:b/>
                <w:sz w:val="24"/>
                <w:szCs w:val="24"/>
              </w:rPr>
              <w:t>品牌</w:t>
            </w:r>
          </w:p>
        </w:tc>
        <w:tc>
          <w:tcPr>
            <w:tcW w:w="3118" w:type="dxa"/>
            <w:gridSpan w:val="3"/>
            <w:vAlign w:val="center"/>
          </w:tcPr>
          <w:p w14:paraId="4E994992">
            <w:pPr>
              <w:jc w:val="center"/>
              <w:rPr>
                <w:rFonts w:ascii="仿宋" w:hAnsi="仿宋" w:eastAsia="仿宋"/>
                <w:b/>
                <w:sz w:val="24"/>
                <w:szCs w:val="24"/>
              </w:rPr>
            </w:pPr>
            <w:r>
              <w:rPr>
                <w:rFonts w:hint="eastAsia" w:ascii="仿宋" w:hAnsi="仿宋" w:eastAsia="仿宋"/>
                <w:b/>
                <w:sz w:val="24"/>
                <w:szCs w:val="24"/>
              </w:rPr>
              <w:t>型号规格</w:t>
            </w:r>
          </w:p>
        </w:tc>
        <w:tc>
          <w:tcPr>
            <w:tcW w:w="851" w:type="dxa"/>
            <w:vAlign w:val="center"/>
          </w:tcPr>
          <w:p w14:paraId="51674CAC">
            <w:pPr>
              <w:jc w:val="center"/>
              <w:rPr>
                <w:rFonts w:ascii="仿宋" w:hAnsi="仿宋" w:eastAsia="仿宋"/>
                <w:b/>
                <w:sz w:val="24"/>
                <w:szCs w:val="24"/>
              </w:rPr>
            </w:pPr>
            <w:r>
              <w:rPr>
                <w:rFonts w:hint="eastAsia" w:ascii="仿宋" w:hAnsi="仿宋" w:eastAsia="仿宋"/>
                <w:b/>
                <w:sz w:val="24"/>
                <w:szCs w:val="24"/>
              </w:rPr>
              <w:t>单位</w:t>
            </w:r>
          </w:p>
        </w:tc>
        <w:tc>
          <w:tcPr>
            <w:tcW w:w="709" w:type="dxa"/>
            <w:vAlign w:val="center"/>
          </w:tcPr>
          <w:p w14:paraId="31A426EC">
            <w:pPr>
              <w:jc w:val="center"/>
              <w:rPr>
                <w:rFonts w:ascii="仿宋" w:hAnsi="仿宋" w:eastAsia="仿宋"/>
                <w:b/>
                <w:sz w:val="24"/>
                <w:szCs w:val="24"/>
              </w:rPr>
            </w:pPr>
            <w:r>
              <w:rPr>
                <w:rFonts w:hint="eastAsia" w:ascii="仿宋" w:hAnsi="仿宋" w:eastAsia="仿宋"/>
                <w:b/>
                <w:sz w:val="24"/>
                <w:szCs w:val="24"/>
              </w:rPr>
              <w:t>数量</w:t>
            </w:r>
          </w:p>
        </w:tc>
        <w:tc>
          <w:tcPr>
            <w:tcW w:w="1417" w:type="dxa"/>
            <w:gridSpan w:val="3"/>
            <w:vAlign w:val="center"/>
          </w:tcPr>
          <w:p w14:paraId="67BDAA31">
            <w:pPr>
              <w:jc w:val="center"/>
              <w:rPr>
                <w:rFonts w:ascii="仿宋" w:hAnsi="仿宋" w:eastAsia="仿宋"/>
                <w:b/>
                <w:bCs/>
                <w:sz w:val="24"/>
                <w:szCs w:val="24"/>
              </w:rPr>
            </w:pPr>
            <w:r>
              <w:rPr>
                <w:rFonts w:hint="eastAsia" w:ascii="仿宋" w:hAnsi="仿宋" w:eastAsia="仿宋"/>
                <w:b/>
                <w:bCs/>
                <w:sz w:val="24"/>
                <w:szCs w:val="24"/>
              </w:rPr>
              <w:t>单价</w:t>
            </w:r>
          </w:p>
          <w:p w14:paraId="55B9584A">
            <w:pPr>
              <w:jc w:val="center"/>
              <w:rPr>
                <w:rFonts w:ascii="仿宋" w:hAnsi="仿宋" w:eastAsia="仿宋"/>
                <w:b/>
                <w:bCs/>
                <w:sz w:val="18"/>
                <w:szCs w:val="18"/>
              </w:rPr>
            </w:pPr>
            <w:r>
              <w:rPr>
                <w:rFonts w:hint="eastAsia" w:ascii="仿宋" w:hAnsi="仿宋" w:eastAsia="仿宋"/>
                <w:b/>
                <w:sz w:val="18"/>
                <w:szCs w:val="18"/>
              </w:rPr>
              <w:t>（人民币：元）</w:t>
            </w:r>
          </w:p>
        </w:tc>
        <w:tc>
          <w:tcPr>
            <w:tcW w:w="1559" w:type="dxa"/>
            <w:gridSpan w:val="2"/>
            <w:vAlign w:val="center"/>
          </w:tcPr>
          <w:p w14:paraId="379297A1">
            <w:pPr>
              <w:jc w:val="center"/>
              <w:rPr>
                <w:rFonts w:ascii="仿宋" w:hAnsi="仿宋" w:eastAsia="仿宋"/>
                <w:b/>
                <w:sz w:val="24"/>
                <w:szCs w:val="24"/>
              </w:rPr>
            </w:pPr>
            <w:r>
              <w:rPr>
                <w:rFonts w:hint="eastAsia" w:ascii="仿宋" w:hAnsi="仿宋" w:eastAsia="仿宋"/>
                <w:b/>
                <w:sz w:val="24"/>
                <w:szCs w:val="24"/>
              </w:rPr>
              <w:t>合计</w:t>
            </w:r>
          </w:p>
          <w:p w14:paraId="4BCE73AC">
            <w:pPr>
              <w:jc w:val="center"/>
              <w:rPr>
                <w:rFonts w:ascii="仿宋" w:hAnsi="仿宋" w:eastAsia="仿宋"/>
                <w:b/>
                <w:sz w:val="24"/>
                <w:szCs w:val="24"/>
              </w:rPr>
            </w:pPr>
            <w:r>
              <w:rPr>
                <w:rFonts w:hint="eastAsia" w:ascii="仿宋" w:hAnsi="仿宋" w:eastAsia="仿宋"/>
                <w:b/>
                <w:sz w:val="18"/>
                <w:szCs w:val="18"/>
              </w:rPr>
              <w:t>（人民币：元）</w:t>
            </w:r>
          </w:p>
        </w:tc>
      </w:tr>
      <w:tr w14:paraId="4D39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997" w:hRule="atLeast"/>
        </w:trPr>
        <w:tc>
          <w:tcPr>
            <w:tcW w:w="457" w:type="dxa"/>
            <w:vAlign w:val="center"/>
          </w:tcPr>
          <w:p w14:paraId="69101055">
            <w:pPr>
              <w:jc w:val="center"/>
              <w:rPr>
                <w:rFonts w:ascii="仿宋" w:hAnsi="仿宋" w:eastAsia="仿宋" w:cs="仿宋_GB2312"/>
              </w:rPr>
            </w:pPr>
          </w:p>
        </w:tc>
        <w:tc>
          <w:tcPr>
            <w:tcW w:w="1020" w:type="dxa"/>
            <w:vAlign w:val="center"/>
          </w:tcPr>
          <w:p w14:paraId="2897976B">
            <w:pPr>
              <w:widowControl/>
              <w:jc w:val="center"/>
              <w:textAlignment w:val="center"/>
              <w:rPr>
                <w:rFonts w:ascii="仿宋" w:hAnsi="仿宋" w:eastAsia="仿宋" w:cs="仿宋_GB2312"/>
                <w:color w:val="000000" w:themeColor="text1"/>
                <w14:textFill>
                  <w14:solidFill>
                    <w14:schemeClr w14:val="tx1"/>
                  </w14:solidFill>
                </w14:textFill>
              </w:rPr>
            </w:pPr>
          </w:p>
        </w:tc>
        <w:tc>
          <w:tcPr>
            <w:tcW w:w="3118" w:type="dxa"/>
            <w:gridSpan w:val="3"/>
            <w:vAlign w:val="center"/>
          </w:tcPr>
          <w:p w14:paraId="0998F4A3">
            <w:pPr>
              <w:widowControl/>
              <w:jc w:val="left"/>
              <w:textAlignment w:val="center"/>
              <w:rPr>
                <w:rFonts w:ascii="仿宋" w:hAnsi="仿宋" w:eastAsia="仿宋" w:cs="宋体"/>
                <w:color w:val="000000" w:themeColor="text1"/>
                <w:kern w:val="0"/>
                <w14:textFill>
                  <w14:solidFill>
                    <w14:schemeClr w14:val="tx1"/>
                  </w14:solidFill>
                </w14:textFill>
              </w:rPr>
            </w:pPr>
          </w:p>
        </w:tc>
        <w:tc>
          <w:tcPr>
            <w:tcW w:w="851" w:type="dxa"/>
            <w:vAlign w:val="center"/>
          </w:tcPr>
          <w:p w14:paraId="146E030C">
            <w:pPr>
              <w:widowControl/>
              <w:jc w:val="center"/>
              <w:textAlignment w:val="center"/>
              <w:rPr>
                <w:rFonts w:ascii="仿宋" w:hAnsi="仿宋" w:eastAsia="仿宋" w:cs="仿宋_GB2312"/>
                <w:color w:val="000000" w:themeColor="text1"/>
                <w:kern w:val="0"/>
                <w14:textFill>
                  <w14:solidFill>
                    <w14:schemeClr w14:val="tx1"/>
                  </w14:solidFill>
                </w14:textFill>
              </w:rPr>
            </w:pPr>
          </w:p>
        </w:tc>
        <w:tc>
          <w:tcPr>
            <w:tcW w:w="709" w:type="dxa"/>
            <w:vAlign w:val="center"/>
          </w:tcPr>
          <w:p w14:paraId="378A8B0F">
            <w:pPr>
              <w:widowControl/>
              <w:jc w:val="center"/>
              <w:textAlignment w:val="center"/>
              <w:rPr>
                <w:rFonts w:ascii="仿宋" w:hAnsi="仿宋" w:eastAsia="仿宋" w:cs="仿宋_GB2312"/>
                <w:color w:val="000000" w:themeColor="text1"/>
                <w:kern w:val="0"/>
                <w14:textFill>
                  <w14:solidFill>
                    <w14:schemeClr w14:val="tx1"/>
                  </w14:solidFill>
                </w14:textFill>
              </w:rPr>
            </w:pPr>
          </w:p>
        </w:tc>
        <w:tc>
          <w:tcPr>
            <w:tcW w:w="1417" w:type="dxa"/>
            <w:gridSpan w:val="3"/>
            <w:vAlign w:val="center"/>
          </w:tcPr>
          <w:p w14:paraId="05E1A8F3">
            <w:pPr>
              <w:widowControl/>
              <w:jc w:val="center"/>
              <w:textAlignment w:val="center"/>
              <w:rPr>
                <w:rFonts w:ascii="仿宋" w:hAnsi="仿宋" w:eastAsia="仿宋" w:cs="仿宋_GB2312"/>
                <w:color w:val="000000" w:themeColor="text1"/>
                <w14:textFill>
                  <w14:solidFill>
                    <w14:schemeClr w14:val="tx1"/>
                  </w14:solidFill>
                </w14:textFill>
              </w:rPr>
            </w:pPr>
          </w:p>
        </w:tc>
        <w:tc>
          <w:tcPr>
            <w:tcW w:w="1559" w:type="dxa"/>
            <w:gridSpan w:val="2"/>
            <w:vAlign w:val="center"/>
          </w:tcPr>
          <w:p w14:paraId="4D2BDE46">
            <w:pPr>
              <w:widowControl/>
              <w:jc w:val="center"/>
              <w:textAlignment w:val="center"/>
              <w:rPr>
                <w:rFonts w:ascii="仿宋" w:hAnsi="仿宋" w:eastAsia="仿宋" w:cs="宋体"/>
                <w:color w:val="000000" w:themeColor="text1"/>
                <w:kern w:val="0"/>
                <w14:textFill>
                  <w14:solidFill>
                    <w14:schemeClr w14:val="tx1"/>
                  </w14:solidFill>
                </w14:textFill>
              </w:rPr>
            </w:pPr>
          </w:p>
        </w:tc>
      </w:tr>
      <w:tr w14:paraId="2665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692" w:hRule="atLeast"/>
        </w:trPr>
        <w:tc>
          <w:tcPr>
            <w:tcW w:w="457" w:type="dxa"/>
            <w:vAlign w:val="center"/>
          </w:tcPr>
          <w:p w14:paraId="59D979AA">
            <w:pPr>
              <w:jc w:val="center"/>
              <w:rPr>
                <w:rFonts w:ascii="仿宋" w:hAnsi="仿宋" w:eastAsia="仿宋" w:cs="仿宋_GB2312"/>
              </w:rPr>
            </w:pPr>
          </w:p>
        </w:tc>
        <w:tc>
          <w:tcPr>
            <w:tcW w:w="1020" w:type="dxa"/>
            <w:vAlign w:val="center"/>
          </w:tcPr>
          <w:p w14:paraId="183A4F8E">
            <w:pPr>
              <w:widowControl/>
              <w:jc w:val="center"/>
              <w:textAlignment w:val="center"/>
              <w:rPr>
                <w:rFonts w:ascii="仿宋" w:hAnsi="仿宋" w:eastAsia="仿宋" w:cs="仿宋_GB2312"/>
                <w:color w:val="000000" w:themeColor="text1"/>
                <w14:textFill>
                  <w14:solidFill>
                    <w14:schemeClr w14:val="tx1"/>
                  </w14:solidFill>
                </w14:textFill>
              </w:rPr>
            </w:pPr>
          </w:p>
        </w:tc>
        <w:tc>
          <w:tcPr>
            <w:tcW w:w="3118" w:type="dxa"/>
            <w:gridSpan w:val="3"/>
            <w:vAlign w:val="center"/>
          </w:tcPr>
          <w:p w14:paraId="4E3B6A61">
            <w:pPr>
              <w:pStyle w:val="2"/>
              <w:ind w:firstLine="0" w:firstLineChars="0"/>
              <w:rPr>
                <w:color w:val="000000" w:themeColor="text1"/>
                <w14:textFill>
                  <w14:solidFill>
                    <w14:schemeClr w14:val="tx1"/>
                  </w14:solidFill>
                </w14:textFill>
              </w:rPr>
            </w:pPr>
          </w:p>
        </w:tc>
        <w:tc>
          <w:tcPr>
            <w:tcW w:w="851" w:type="dxa"/>
            <w:vAlign w:val="center"/>
          </w:tcPr>
          <w:p w14:paraId="0DA6E77C">
            <w:pPr>
              <w:widowControl/>
              <w:jc w:val="center"/>
              <w:textAlignment w:val="center"/>
              <w:rPr>
                <w:rFonts w:ascii="仿宋" w:hAnsi="仿宋" w:eastAsia="仿宋" w:cs="仿宋_GB2312"/>
                <w:color w:val="000000" w:themeColor="text1"/>
                <w:kern w:val="0"/>
                <w14:textFill>
                  <w14:solidFill>
                    <w14:schemeClr w14:val="tx1"/>
                  </w14:solidFill>
                </w14:textFill>
              </w:rPr>
            </w:pPr>
          </w:p>
        </w:tc>
        <w:tc>
          <w:tcPr>
            <w:tcW w:w="709" w:type="dxa"/>
            <w:vAlign w:val="center"/>
          </w:tcPr>
          <w:p w14:paraId="4851148A">
            <w:pPr>
              <w:widowControl/>
              <w:jc w:val="center"/>
              <w:textAlignment w:val="center"/>
              <w:rPr>
                <w:rFonts w:ascii="仿宋" w:hAnsi="仿宋" w:eastAsia="仿宋" w:cs="仿宋_GB2312"/>
                <w:color w:val="000000" w:themeColor="text1"/>
                <w:kern w:val="0"/>
                <w14:textFill>
                  <w14:solidFill>
                    <w14:schemeClr w14:val="tx1"/>
                  </w14:solidFill>
                </w14:textFill>
              </w:rPr>
            </w:pPr>
          </w:p>
        </w:tc>
        <w:tc>
          <w:tcPr>
            <w:tcW w:w="1417" w:type="dxa"/>
            <w:gridSpan w:val="3"/>
            <w:vAlign w:val="center"/>
          </w:tcPr>
          <w:p w14:paraId="01B8F7EE">
            <w:pPr>
              <w:widowControl/>
              <w:jc w:val="center"/>
              <w:textAlignment w:val="center"/>
              <w:rPr>
                <w:rFonts w:ascii="仿宋" w:hAnsi="仿宋" w:eastAsia="仿宋" w:cs="仿宋_GB2312"/>
                <w:color w:val="000000" w:themeColor="text1"/>
                <w14:textFill>
                  <w14:solidFill>
                    <w14:schemeClr w14:val="tx1"/>
                  </w14:solidFill>
                </w14:textFill>
              </w:rPr>
            </w:pPr>
          </w:p>
        </w:tc>
        <w:tc>
          <w:tcPr>
            <w:tcW w:w="1559" w:type="dxa"/>
            <w:gridSpan w:val="2"/>
            <w:vAlign w:val="center"/>
          </w:tcPr>
          <w:p w14:paraId="7288E3BC">
            <w:pPr>
              <w:widowControl/>
              <w:jc w:val="center"/>
              <w:textAlignment w:val="center"/>
              <w:rPr>
                <w:rFonts w:ascii="仿宋" w:hAnsi="仿宋" w:eastAsia="仿宋" w:cs="宋体"/>
                <w:color w:val="000000" w:themeColor="text1"/>
                <w:kern w:val="0"/>
                <w14:textFill>
                  <w14:solidFill>
                    <w14:schemeClr w14:val="tx1"/>
                  </w14:solidFill>
                </w14:textFill>
              </w:rPr>
            </w:pPr>
          </w:p>
        </w:tc>
      </w:tr>
      <w:tr w14:paraId="463A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702" w:hRule="atLeast"/>
        </w:trPr>
        <w:tc>
          <w:tcPr>
            <w:tcW w:w="457" w:type="dxa"/>
            <w:vAlign w:val="center"/>
          </w:tcPr>
          <w:p w14:paraId="287C1FE4">
            <w:pPr>
              <w:jc w:val="center"/>
              <w:rPr>
                <w:rFonts w:ascii="仿宋" w:hAnsi="仿宋" w:eastAsia="仿宋" w:cs="仿宋_GB2312"/>
              </w:rPr>
            </w:pPr>
          </w:p>
        </w:tc>
        <w:tc>
          <w:tcPr>
            <w:tcW w:w="1020" w:type="dxa"/>
            <w:vAlign w:val="center"/>
          </w:tcPr>
          <w:p w14:paraId="4ECDD872">
            <w:pPr>
              <w:jc w:val="center"/>
              <w:rPr>
                <w:rFonts w:ascii="仿宋" w:hAnsi="仿宋" w:eastAsia="仿宋" w:cs="仿宋_GB2312"/>
              </w:rPr>
            </w:pPr>
          </w:p>
        </w:tc>
        <w:tc>
          <w:tcPr>
            <w:tcW w:w="3118" w:type="dxa"/>
            <w:gridSpan w:val="3"/>
            <w:vAlign w:val="center"/>
          </w:tcPr>
          <w:p w14:paraId="6DB1838D">
            <w:pPr>
              <w:jc w:val="center"/>
              <w:rPr>
                <w:rFonts w:ascii="仿宋" w:hAnsi="仿宋" w:eastAsia="仿宋" w:cs="仿宋_GB2312"/>
              </w:rPr>
            </w:pPr>
          </w:p>
        </w:tc>
        <w:tc>
          <w:tcPr>
            <w:tcW w:w="851" w:type="dxa"/>
            <w:vAlign w:val="center"/>
          </w:tcPr>
          <w:p w14:paraId="0F05B116">
            <w:pPr>
              <w:jc w:val="center"/>
              <w:rPr>
                <w:rFonts w:ascii="仿宋" w:hAnsi="仿宋" w:eastAsia="仿宋" w:cs="仿宋_GB2312"/>
              </w:rPr>
            </w:pPr>
          </w:p>
        </w:tc>
        <w:tc>
          <w:tcPr>
            <w:tcW w:w="709" w:type="dxa"/>
            <w:vAlign w:val="center"/>
          </w:tcPr>
          <w:p w14:paraId="1D64B9D7">
            <w:pPr>
              <w:jc w:val="center"/>
              <w:rPr>
                <w:rFonts w:ascii="仿宋" w:hAnsi="仿宋" w:eastAsia="仿宋" w:cs="仿宋_GB2312"/>
              </w:rPr>
            </w:pPr>
          </w:p>
        </w:tc>
        <w:tc>
          <w:tcPr>
            <w:tcW w:w="1417" w:type="dxa"/>
            <w:gridSpan w:val="3"/>
            <w:vAlign w:val="center"/>
          </w:tcPr>
          <w:p w14:paraId="2358132F">
            <w:pPr>
              <w:jc w:val="center"/>
              <w:rPr>
                <w:rFonts w:ascii="仿宋" w:hAnsi="仿宋" w:eastAsia="仿宋" w:cs="仿宋_GB2312"/>
              </w:rPr>
            </w:pPr>
          </w:p>
        </w:tc>
        <w:tc>
          <w:tcPr>
            <w:tcW w:w="1559" w:type="dxa"/>
            <w:gridSpan w:val="2"/>
            <w:vAlign w:val="center"/>
          </w:tcPr>
          <w:p w14:paraId="672DB16E">
            <w:pPr>
              <w:jc w:val="center"/>
              <w:rPr>
                <w:rFonts w:ascii="仿宋" w:hAnsi="仿宋" w:eastAsia="仿宋" w:cs="仿宋_GB2312"/>
              </w:rPr>
            </w:pPr>
          </w:p>
        </w:tc>
      </w:tr>
      <w:tr w14:paraId="3B6C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665" w:hRule="atLeast"/>
        </w:trPr>
        <w:tc>
          <w:tcPr>
            <w:tcW w:w="457" w:type="dxa"/>
            <w:vAlign w:val="center"/>
          </w:tcPr>
          <w:p w14:paraId="06B9C095">
            <w:pPr>
              <w:jc w:val="center"/>
              <w:rPr>
                <w:rFonts w:hint="eastAsia" w:ascii="仿宋" w:hAnsi="仿宋" w:eastAsia="仿宋" w:cs="仿宋_GB2312"/>
              </w:rPr>
            </w:pPr>
          </w:p>
        </w:tc>
        <w:tc>
          <w:tcPr>
            <w:tcW w:w="1020" w:type="dxa"/>
            <w:vAlign w:val="center"/>
          </w:tcPr>
          <w:p w14:paraId="0D676247">
            <w:pPr>
              <w:jc w:val="center"/>
              <w:rPr>
                <w:rFonts w:ascii="仿宋" w:hAnsi="仿宋" w:eastAsia="仿宋" w:cs="仿宋_GB2312"/>
              </w:rPr>
            </w:pPr>
          </w:p>
        </w:tc>
        <w:tc>
          <w:tcPr>
            <w:tcW w:w="3118" w:type="dxa"/>
            <w:gridSpan w:val="3"/>
            <w:vAlign w:val="center"/>
          </w:tcPr>
          <w:p w14:paraId="3D28C367">
            <w:pPr>
              <w:jc w:val="center"/>
              <w:rPr>
                <w:rFonts w:ascii="仿宋" w:hAnsi="仿宋" w:eastAsia="仿宋" w:cs="仿宋_GB2312"/>
              </w:rPr>
            </w:pPr>
          </w:p>
        </w:tc>
        <w:tc>
          <w:tcPr>
            <w:tcW w:w="851" w:type="dxa"/>
            <w:vAlign w:val="center"/>
          </w:tcPr>
          <w:p w14:paraId="5898CA0B">
            <w:pPr>
              <w:jc w:val="center"/>
              <w:rPr>
                <w:rFonts w:hint="eastAsia" w:ascii="仿宋" w:hAnsi="仿宋" w:eastAsia="仿宋" w:cs="仿宋_GB2312"/>
              </w:rPr>
            </w:pPr>
          </w:p>
        </w:tc>
        <w:tc>
          <w:tcPr>
            <w:tcW w:w="709" w:type="dxa"/>
            <w:vAlign w:val="center"/>
          </w:tcPr>
          <w:p w14:paraId="6EADBA9C">
            <w:pPr>
              <w:jc w:val="center"/>
              <w:rPr>
                <w:rFonts w:ascii="仿宋" w:hAnsi="仿宋" w:eastAsia="仿宋" w:cs="仿宋_GB2312"/>
              </w:rPr>
            </w:pPr>
          </w:p>
        </w:tc>
        <w:tc>
          <w:tcPr>
            <w:tcW w:w="1417" w:type="dxa"/>
            <w:gridSpan w:val="3"/>
            <w:vAlign w:val="center"/>
          </w:tcPr>
          <w:p w14:paraId="43447B59">
            <w:pPr>
              <w:jc w:val="center"/>
              <w:rPr>
                <w:rFonts w:ascii="仿宋" w:hAnsi="仿宋" w:eastAsia="仿宋" w:cs="仿宋_GB2312"/>
              </w:rPr>
            </w:pPr>
          </w:p>
        </w:tc>
        <w:tc>
          <w:tcPr>
            <w:tcW w:w="1559" w:type="dxa"/>
            <w:gridSpan w:val="2"/>
            <w:vAlign w:val="center"/>
          </w:tcPr>
          <w:p w14:paraId="07BD0431">
            <w:pPr>
              <w:jc w:val="center"/>
              <w:rPr>
                <w:rFonts w:ascii="仿宋" w:hAnsi="仿宋" w:eastAsia="仿宋" w:cs="仿宋_GB2312"/>
              </w:rPr>
            </w:pPr>
          </w:p>
        </w:tc>
      </w:tr>
      <w:tr w14:paraId="72F5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650" w:hRule="atLeast"/>
        </w:trPr>
        <w:tc>
          <w:tcPr>
            <w:tcW w:w="457" w:type="dxa"/>
            <w:vAlign w:val="center"/>
          </w:tcPr>
          <w:p w14:paraId="6451DCDC">
            <w:pPr>
              <w:jc w:val="center"/>
              <w:rPr>
                <w:rFonts w:hint="eastAsia" w:ascii="仿宋" w:hAnsi="仿宋" w:eastAsia="仿宋" w:cs="仿宋_GB2312"/>
              </w:rPr>
            </w:pPr>
          </w:p>
        </w:tc>
        <w:tc>
          <w:tcPr>
            <w:tcW w:w="1020" w:type="dxa"/>
            <w:vAlign w:val="center"/>
          </w:tcPr>
          <w:p w14:paraId="2EE3842E">
            <w:pPr>
              <w:jc w:val="center"/>
              <w:rPr>
                <w:rFonts w:ascii="仿宋" w:hAnsi="仿宋" w:eastAsia="仿宋" w:cs="仿宋_GB2312"/>
              </w:rPr>
            </w:pPr>
          </w:p>
        </w:tc>
        <w:tc>
          <w:tcPr>
            <w:tcW w:w="3118" w:type="dxa"/>
            <w:gridSpan w:val="3"/>
            <w:vAlign w:val="center"/>
          </w:tcPr>
          <w:p w14:paraId="4104F7DF">
            <w:pPr>
              <w:jc w:val="center"/>
              <w:rPr>
                <w:rFonts w:ascii="仿宋" w:hAnsi="仿宋" w:eastAsia="仿宋" w:cs="仿宋_GB2312"/>
              </w:rPr>
            </w:pPr>
          </w:p>
        </w:tc>
        <w:tc>
          <w:tcPr>
            <w:tcW w:w="851" w:type="dxa"/>
            <w:vAlign w:val="center"/>
          </w:tcPr>
          <w:p w14:paraId="77802A46">
            <w:pPr>
              <w:jc w:val="center"/>
              <w:rPr>
                <w:rFonts w:hint="eastAsia" w:ascii="仿宋" w:hAnsi="仿宋" w:eastAsia="仿宋" w:cs="仿宋_GB2312"/>
              </w:rPr>
            </w:pPr>
          </w:p>
        </w:tc>
        <w:tc>
          <w:tcPr>
            <w:tcW w:w="709" w:type="dxa"/>
            <w:vAlign w:val="center"/>
          </w:tcPr>
          <w:p w14:paraId="5B02D7AB">
            <w:pPr>
              <w:jc w:val="center"/>
              <w:rPr>
                <w:rFonts w:ascii="仿宋" w:hAnsi="仿宋" w:eastAsia="仿宋" w:cs="仿宋_GB2312"/>
              </w:rPr>
            </w:pPr>
          </w:p>
        </w:tc>
        <w:tc>
          <w:tcPr>
            <w:tcW w:w="1417" w:type="dxa"/>
            <w:gridSpan w:val="3"/>
            <w:vAlign w:val="center"/>
          </w:tcPr>
          <w:p w14:paraId="0B60F2C7">
            <w:pPr>
              <w:jc w:val="center"/>
              <w:rPr>
                <w:rFonts w:ascii="仿宋" w:hAnsi="仿宋" w:eastAsia="仿宋" w:cs="仿宋_GB2312"/>
              </w:rPr>
            </w:pPr>
          </w:p>
        </w:tc>
        <w:tc>
          <w:tcPr>
            <w:tcW w:w="1559" w:type="dxa"/>
            <w:gridSpan w:val="2"/>
            <w:vAlign w:val="center"/>
          </w:tcPr>
          <w:p w14:paraId="3EE8C5BA">
            <w:pPr>
              <w:jc w:val="center"/>
              <w:rPr>
                <w:rFonts w:ascii="仿宋" w:hAnsi="仿宋" w:eastAsia="仿宋" w:cs="仿宋_GB2312"/>
              </w:rPr>
            </w:pPr>
          </w:p>
        </w:tc>
      </w:tr>
      <w:tr w14:paraId="33E8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636" w:hRule="atLeast"/>
        </w:trPr>
        <w:tc>
          <w:tcPr>
            <w:tcW w:w="457" w:type="dxa"/>
            <w:vAlign w:val="center"/>
          </w:tcPr>
          <w:p w14:paraId="425D3490">
            <w:pPr>
              <w:jc w:val="center"/>
              <w:rPr>
                <w:rFonts w:hint="eastAsia" w:ascii="仿宋" w:hAnsi="仿宋" w:eastAsia="仿宋" w:cs="仿宋_GB2312"/>
              </w:rPr>
            </w:pPr>
          </w:p>
        </w:tc>
        <w:tc>
          <w:tcPr>
            <w:tcW w:w="1020" w:type="dxa"/>
            <w:vAlign w:val="center"/>
          </w:tcPr>
          <w:p w14:paraId="49F2ADBA">
            <w:pPr>
              <w:jc w:val="center"/>
              <w:rPr>
                <w:rFonts w:ascii="仿宋" w:hAnsi="仿宋" w:eastAsia="仿宋" w:cs="仿宋_GB2312"/>
              </w:rPr>
            </w:pPr>
          </w:p>
        </w:tc>
        <w:tc>
          <w:tcPr>
            <w:tcW w:w="3118" w:type="dxa"/>
            <w:gridSpan w:val="3"/>
            <w:vAlign w:val="center"/>
          </w:tcPr>
          <w:p w14:paraId="66F6B004">
            <w:pPr>
              <w:jc w:val="center"/>
              <w:rPr>
                <w:rFonts w:ascii="仿宋" w:hAnsi="仿宋" w:eastAsia="仿宋" w:cs="仿宋_GB2312"/>
              </w:rPr>
            </w:pPr>
          </w:p>
        </w:tc>
        <w:tc>
          <w:tcPr>
            <w:tcW w:w="851" w:type="dxa"/>
            <w:vAlign w:val="center"/>
          </w:tcPr>
          <w:p w14:paraId="7224A915">
            <w:pPr>
              <w:jc w:val="center"/>
              <w:rPr>
                <w:rFonts w:hint="eastAsia" w:ascii="仿宋" w:hAnsi="仿宋" w:eastAsia="仿宋" w:cs="仿宋_GB2312"/>
              </w:rPr>
            </w:pPr>
          </w:p>
        </w:tc>
        <w:tc>
          <w:tcPr>
            <w:tcW w:w="709" w:type="dxa"/>
            <w:vAlign w:val="center"/>
          </w:tcPr>
          <w:p w14:paraId="05D66072">
            <w:pPr>
              <w:jc w:val="center"/>
              <w:rPr>
                <w:rFonts w:ascii="仿宋" w:hAnsi="仿宋" w:eastAsia="仿宋" w:cs="仿宋_GB2312"/>
              </w:rPr>
            </w:pPr>
          </w:p>
        </w:tc>
        <w:tc>
          <w:tcPr>
            <w:tcW w:w="1417" w:type="dxa"/>
            <w:gridSpan w:val="3"/>
            <w:vAlign w:val="center"/>
          </w:tcPr>
          <w:p w14:paraId="45A590E0">
            <w:pPr>
              <w:jc w:val="center"/>
              <w:rPr>
                <w:rFonts w:ascii="仿宋" w:hAnsi="仿宋" w:eastAsia="仿宋" w:cs="仿宋_GB2312"/>
              </w:rPr>
            </w:pPr>
          </w:p>
        </w:tc>
        <w:tc>
          <w:tcPr>
            <w:tcW w:w="1559" w:type="dxa"/>
            <w:gridSpan w:val="2"/>
            <w:vAlign w:val="center"/>
          </w:tcPr>
          <w:p w14:paraId="6EC62302">
            <w:pPr>
              <w:jc w:val="center"/>
              <w:rPr>
                <w:rFonts w:ascii="仿宋" w:hAnsi="仿宋" w:eastAsia="仿宋" w:cs="仿宋_GB2312"/>
              </w:rPr>
            </w:pPr>
          </w:p>
        </w:tc>
      </w:tr>
      <w:tr w14:paraId="4172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623" w:hRule="atLeast"/>
        </w:trPr>
        <w:tc>
          <w:tcPr>
            <w:tcW w:w="457" w:type="dxa"/>
            <w:vAlign w:val="center"/>
          </w:tcPr>
          <w:p w14:paraId="55059E7C">
            <w:pPr>
              <w:jc w:val="center"/>
              <w:rPr>
                <w:rFonts w:hint="eastAsia" w:ascii="仿宋" w:hAnsi="仿宋" w:eastAsia="仿宋" w:cs="仿宋_GB2312"/>
              </w:rPr>
            </w:pPr>
          </w:p>
        </w:tc>
        <w:tc>
          <w:tcPr>
            <w:tcW w:w="1020" w:type="dxa"/>
            <w:vAlign w:val="center"/>
          </w:tcPr>
          <w:p w14:paraId="6D318505">
            <w:pPr>
              <w:jc w:val="center"/>
              <w:rPr>
                <w:rFonts w:ascii="仿宋" w:hAnsi="仿宋" w:eastAsia="仿宋" w:cs="仿宋_GB2312"/>
              </w:rPr>
            </w:pPr>
          </w:p>
        </w:tc>
        <w:tc>
          <w:tcPr>
            <w:tcW w:w="3118" w:type="dxa"/>
            <w:gridSpan w:val="3"/>
            <w:vAlign w:val="center"/>
          </w:tcPr>
          <w:p w14:paraId="3A28BE71">
            <w:pPr>
              <w:jc w:val="center"/>
              <w:rPr>
                <w:rFonts w:ascii="仿宋" w:hAnsi="仿宋" w:eastAsia="仿宋" w:cs="仿宋_GB2312"/>
              </w:rPr>
            </w:pPr>
          </w:p>
        </w:tc>
        <w:tc>
          <w:tcPr>
            <w:tcW w:w="851" w:type="dxa"/>
            <w:vAlign w:val="center"/>
          </w:tcPr>
          <w:p w14:paraId="1F847884">
            <w:pPr>
              <w:jc w:val="center"/>
              <w:rPr>
                <w:rFonts w:hint="eastAsia" w:ascii="仿宋" w:hAnsi="仿宋" w:eastAsia="仿宋" w:cs="仿宋_GB2312"/>
              </w:rPr>
            </w:pPr>
          </w:p>
        </w:tc>
        <w:tc>
          <w:tcPr>
            <w:tcW w:w="709" w:type="dxa"/>
            <w:vAlign w:val="center"/>
          </w:tcPr>
          <w:p w14:paraId="10A45969">
            <w:pPr>
              <w:jc w:val="center"/>
              <w:rPr>
                <w:rFonts w:ascii="仿宋" w:hAnsi="仿宋" w:eastAsia="仿宋" w:cs="仿宋_GB2312"/>
              </w:rPr>
            </w:pPr>
          </w:p>
        </w:tc>
        <w:tc>
          <w:tcPr>
            <w:tcW w:w="1417" w:type="dxa"/>
            <w:gridSpan w:val="3"/>
            <w:vAlign w:val="center"/>
          </w:tcPr>
          <w:p w14:paraId="04066CAC">
            <w:pPr>
              <w:jc w:val="center"/>
              <w:rPr>
                <w:rFonts w:ascii="仿宋" w:hAnsi="仿宋" w:eastAsia="仿宋" w:cs="仿宋_GB2312"/>
              </w:rPr>
            </w:pPr>
          </w:p>
        </w:tc>
        <w:tc>
          <w:tcPr>
            <w:tcW w:w="1559" w:type="dxa"/>
            <w:gridSpan w:val="2"/>
            <w:vAlign w:val="center"/>
          </w:tcPr>
          <w:p w14:paraId="07F78EB0">
            <w:pPr>
              <w:jc w:val="center"/>
              <w:rPr>
                <w:rFonts w:ascii="仿宋" w:hAnsi="仿宋" w:eastAsia="仿宋" w:cs="仿宋_GB2312"/>
              </w:rPr>
            </w:pPr>
          </w:p>
        </w:tc>
      </w:tr>
      <w:tr w14:paraId="731E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840" w:hRule="atLeast"/>
        </w:trPr>
        <w:tc>
          <w:tcPr>
            <w:tcW w:w="1477" w:type="dxa"/>
            <w:gridSpan w:val="2"/>
            <w:vAlign w:val="center"/>
          </w:tcPr>
          <w:p w14:paraId="392BF6E9">
            <w:pPr>
              <w:jc w:val="center"/>
              <w:rPr>
                <w:rFonts w:ascii="仿宋" w:hAnsi="仿宋" w:eastAsia="仿宋"/>
                <w:b/>
                <w:bCs/>
                <w:sz w:val="28"/>
                <w:szCs w:val="28"/>
              </w:rPr>
            </w:pPr>
            <w:r>
              <w:rPr>
                <w:rFonts w:hint="eastAsia" w:ascii="仿宋" w:hAnsi="仿宋" w:eastAsia="仿宋"/>
                <w:b/>
                <w:sz w:val="28"/>
                <w:szCs w:val="28"/>
              </w:rPr>
              <w:t>合计</w:t>
            </w:r>
          </w:p>
        </w:tc>
        <w:tc>
          <w:tcPr>
            <w:tcW w:w="6095" w:type="dxa"/>
            <w:gridSpan w:val="8"/>
            <w:vAlign w:val="center"/>
          </w:tcPr>
          <w:p w14:paraId="7B57F4AA">
            <w:pPr>
              <w:jc w:val="center"/>
              <w:rPr>
                <w:rFonts w:ascii="仿宋" w:hAnsi="仿宋" w:eastAsia="仿宋"/>
                <w:b/>
                <w:sz w:val="28"/>
                <w:szCs w:val="28"/>
              </w:rPr>
            </w:pPr>
          </w:p>
        </w:tc>
        <w:tc>
          <w:tcPr>
            <w:tcW w:w="1559" w:type="dxa"/>
            <w:gridSpan w:val="2"/>
            <w:vAlign w:val="center"/>
          </w:tcPr>
          <w:p w14:paraId="098F7C8D">
            <w:pPr>
              <w:jc w:val="center"/>
              <w:rPr>
                <w:rFonts w:ascii="仿宋" w:hAnsi="仿宋" w:eastAsia="仿宋"/>
                <w:b/>
                <w:sz w:val="28"/>
                <w:szCs w:val="28"/>
              </w:rPr>
            </w:pPr>
          </w:p>
        </w:tc>
      </w:tr>
      <w:tr w14:paraId="595E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3"/>
          <w:wBefore w:w="214" w:type="dxa"/>
          <w:wAfter w:w="8325" w:type="dxa"/>
          <w:trHeight w:val="1692" w:hRule="atLeast"/>
        </w:trPr>
        <w:tc>
          <w:tcPr>
            <w:tcW w:w="1902" w:type="dxa"/>
            <w:gridSpan w:val="3"/>
            <w:vAlign w:val="center"/>
          </w:tcPr>
          <w:p w14:paraId="1AF0CAB4">
            <w:pPr>
              <w:rPr>
                <w:rFonts w:ascii="仿宋" w:hAnsi="仿宋" w:eastAsia="仿宋"/>
                <w:sz w:val="24"/>
                <w:szCs w:val="24"/>
              </w:rPr>
            </w:pPr>
            <w:r>
              <w:rPr>
                <w:rFonts w:hint="eastAsia" w:ascii="仿宋" w:hAnsi="仿宋" w:eastAsia="仿宋"/>
                <w:sz w:val="24"/>
                <w:szCs w:val="24"/>
              </w:rPr>
              <w:t>说明</w:t>
            </w:r>
          </w:p>
        </w:tc>
        <w:tc>
          <w:tcPr>
            <w:tcW w:w="7229" w:type="dxa"/>
            <w:gridSpan w:val="9"/>
            <w:vAlign w:val="center"/>
          </w:tcPr>
          <w:p w14:paraId="1E7B868C">
            <w:pPr>
              <w:rPr>
                <w:rFonts w:ascii="仿宋" w:hAnsi="仿宋" w:eastAsia="仿宋"/>
                <w:sz w:val="24"/>
                <w:szCs w:val="24"/>
              </w:rPr>
            </w:pPr>
            <w:r>
              <w:rPr>
                <w:rFonts w:hint="eastAsia" w:ascii="仿宋" w:hAnsi="仿宋" w:eastAsia="仿宋" w:cs="仿宋_GB2312"/>
                <w:sz w:val="28"/>
                <w:szCs w:val="28"/>
                <w:u w:val="single"/>
              </w:rPr>
              <w:t>以上价格为到货价（包括运费、调试费用等）；含13%增值税专用发票；数量根据现场实际验收为准。</w:t>
            </w:r>
          </w:p>
        </w:tc>
      </w:tr>
      <w:tr w14:paraId="7E33745C">
        <w:tblPrEx>
          <w:tblCellMar>
            <w:top w:w="0" w:type="dxa"/>
            <w:left w:w="108" w:type="dxa"/>
            <w:bottom w:w="0" w:type="dxa"/>
            <w:right w:w="108" w:type="dxa"/>
          </w:tblCellMar>
        </w:tblPrEx>
        <w:trPr>
          <w:gridAfter w:val="4"/>
          <w:wAfter w:w="8745" w:type="dxa"/>
          <w:trHeight w:val="300" w:hRule="atLeast"/>
        </w:trPr>
        <w:tc>
          <w:tcPr>
            <w:tcW w:w="3817" w:type="dxa"/>
            <w:gridSpan w:val="5"/>
            <w:tcBorders>
              <w:top w:val="nil"/>
              <w:left w:val="nil"/>
              <w:bottom w:val="nil"/>
              <w:right w:val="nil"/>
            </w:tcBorders>
            <w:noWrap/>
            <w:vAlign w:val="center"/>
          </w:tcPr>
          <w:p w14:paraId="25B74D1C">
            <w:pPr>
              <w:widowControl/>
              <w:jc w:val="left"/>
              <w:rPr>
                <w:rFonts w:ascii="宋体" w:hAnsi="宋体" w:cs="宋体"/>
                <w:color w:val="000000"/>
                <w:kern w:val="0"/>
                <w:sz w:val="22"/>
                <w:szCs w:val="22"/>
              </w:rPr>
            </w:pPr>
          </w:p>
          <w:p w14:paraId="1362F2CD">
            <w:pPr>
              <w:widowControl/>
              <w:jc w:val="left"/>
              <w:rPr>
                <w:rFonts w:ascii="宋体" w:hAnsi="宋体" w:cs="宋体"/>
                <w:color w:val="000000"/>
                <w:kern w:val="0"/>
                <w:sz w:val="22"/>
                <w:szCs w:val="22"/>
              </w:rPr>
            </w:pPr>
          </w:p>
          <w:p w14:paraId="79D4698D">
            <w:pPr>
              <w:widowControl/>
              <w:jc w:val="left"/>
              <w:rPr>
                <w:rFonts w:ascii="宋体" w:cs="Times New Roman"/>
                <w:color w:val="000000"/>
                <w:kern w:val="0"/>
                <w:sz w:val="22"/>
                <w:u w:val="single"/>
              </w:rPr>
            </w:pPr>
            <w:r>
              <w:rPr>
                <w:rFonts w:hint="eastAsia" w:ascii="宋体" w:hAnsi="宋体" w:cs="宋体"/>
                <w:color w:val="000000"/>
                <w:kern w:val="0"/>
                <w:sz w:val="22"/>
                <w:szCs w:val="22"/>
              </w:rPr>
              <w:t>投标人：</w:t>
            </w:r>
          </w:p>
        </w:tc>
        <w:tc>
          <w:tcPr>
            <w:tcW w:w="2693" w:type="dxa"/>
            <w:gridSpan w:val="4"/>
            <w:tcBorders>
              <w:top w:val="nil"/>
              <w:left w:val="nil"/>
              <w:bottom w:val="nil"/>
              <w:right w:val="nil"/>
            </w:tcBorders>
            <w:noWrap/>
            <w:vAlign w:val="center"/>
          </w:tcPr>
          <w:p w14:paraId="54B0FA27">
            <w:pPr>
              <w:widowControl/>
              <w:jc w:val="left"/>
              <w:rPr>
                <w:rFonts w:ascii="宋体" w:cs="Times New Roman"/>
                <w:kern w:val="0"/>
                <w:sz w:val="24"/>
                <w:szCs w:val="24"/>
              </w:rPr>
            </w:pPr>
          </w:p>
        </w:tc>
        <w:tc>
          <w:tcPr>
            <w:tcW w:w="1276" w:type="dxa"/>
            <w:gridSpan w:val="2"/>
            <w:tcBorders>
              <w:top w:val="nil"/>
              <w:left w:val="nil"/>
              <w:bottom w:val="nil"/>
              <w:right w:val="nil"/>
            </w:tcBorders>
            <w:noWrap/>
            <w:vAlign w:val="center"/>
          </w:tcPr>
          <w:p w14:paraId="06F58B05">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14:paraId="00CDF650">
            <w:pPr>
              <w:widowControl/>
              <w:jc w:val="left"/>
              <w:rPr>
                <w:rFonts w:ascii="宋体" w:cs="Times New Roman"/>
                <w:color w:val="000000"/>
                <w:kern w:val="0"/>
                <w:sz w:val="22"/>
              </w:rPr>
            </w:pPr>
          </w:p>
        </w:tc>
      </w:tr>
      <w:tr w14:paraId="588882C3">
        <w:tblPrEx>
          <w:tblCellMar>
            <w:top w:w="0" w:type="dxa"/>
            <w:left w:w="108" w:type="dxa"/>
            <w:bottom w:w="0" w:type="dxa"/>
            <w:right w:w="108" w:type="dxa"/>
          </w:tblCellMar>
        </w:tblPrEx>
        <w:trPr>
          <w:gridAfter w:val="4"/>
          <w:wAfter w:w="8745" w:type="dxa"/>
          <w:trHeight w:val="444" w:hRule="atLeast"/>
        </w:trPr>
        <w:tc>
          <w:tcPr>
            <w:tcW w:w="7786" w:type="dxa"/>
            <w:gridSpan w:val="11"/>
            <w:tcBorders>
              <w:top w:val="nil"/>
              <w:left w:val="nil"/>
              <w:bottom w:val="nil"/>
              <w:right w:val="nil"/>
            </w:tcBorders>
            <w:noWrap/>
            <w:vAlign w:val="center"/>
          </w:tcPr>
          <w:p w14:paraId="24CB07A8">
            <w:pPr>
              <w:widowControl/>
              <w:jc w:val="left"/>
              <w:rPr>
                <w:rFonts w:ascii="宋体" w:cs="Times New Roman"/>
                <w:color w:val="000000"/>
                <w:kern w:val="0"/>
                <w:sz w:val="22"/>
              </w:rPr>
            </w:pPr>
          </w:p>
        </w:tc>
        <w:tc>
          <w:tcPr>
            <w:tcW w:w="1139" w:type="dxa"/>
            <w:tcBorders>
              <w:top w:val="nil"/>
              <w:left w:val="nil"/>
              <w:bottom w:val="nil"/>
              <w:right w:val="nil"/>
            </w:tcBorders>
            <w:noWrap/>
            <w:vAlign w:val="center"/>
          </w:tcPr>
          <w:p w14:paraId="60655473">
            <w:pPr>
              <w:widowControl/>
              <w:jc w:val="left"/>
              <w:rPr>
                <w:rFonts w:ascii="宋体" w:cs="Times New Roman"/>
                <w:color w:val="000000"/>
                <w:kern w:val="0"/>
                <w:sz w:val="22"/>
              </w:rPr>
            </w:pPr>
          </w:p>
        </w:tc>
      </w:tr>
      <w:tr w14:paraId="48C1F418">
        <w:tblPrEx>
          <w:tblCellMar>
            <w:top w:w="0" w:type="dxa"/>
            <w:left w:w="108" w:type="dxa"/>
            <w:bottom w:w="0" w:type="dxa"/>
            <w:right w:w="108" w:type="dxa"/>
          </w:tblCellMar>
        </w:tblPrEx>
        <w:trPr>
          <w:gridAfter w:val="4"/>
          <w:wAfter w:w="8745" w:type="dxa"/>
          <w:trHeight w:val="280" w:hRule="atLeast"/>
        </w:trPr>
        <w:tc>
          <w:tcPr>
            <w:tcW w:w="8925" w:type="dxa"/>
            <w:gridSpan w:val="12"/>
            <w:tcBorders>
              <w:top w:val="nil"/>
              <w:left w:val="nil"/>
              <w:bottom w:val="nil"/>
              <w:right w:val="nil"/>
            </w:tcBorders>
            <w:noWrap/>
            <w:vAlign w:val="center"/>
          </w:tcPr>
          <w:p w14:paraId="7E97F138">
            <w:pPr>
              <w:widowControl/>
              <w:jc w:val="left"/>
            </w:pPr>
            <w:r>
              <w:rPr>
                <w:rFonts w:hint="eastAsia" w:ascii="宋体" w:hAnsi="宋体" w:cs="宋体"/>
                <w:color w:val="000000"/>
                <w:kern w:val="0"/>
                <w:sz w:val="22"/>
                <w:szCs w:val="22"/>
              </w:rPr>
              <w:t>投标日期：</w:t>
            </w:r>
          </w:p>
        </w:tc>
      </w:tr>
    </w:tbl>
    <w:p w14:paraId="14C85A57">
      <w:pPr>
        <w:tabs>
          <w:tab w:val="center" w:pos="4536"/>
        </w:tabs>
        <w:spacing w:line="600" w:lineRule="exact"/>
        <w:rPr>
          <w:rFonts w:cs="Times New Roman"/>
        </w:rPr>
      </w:pPr>
      <w:bookmarkStart w:id="0" w:name="_GoBack"/>
      <w:bookmarkEnd w:id="0"/>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9DBA">
    <w:pPr>
      <w:pStyle w:val="4"/>
      <w:ind w:right="360"/>
      <w:jc w:val="right"/>
      <w:rPr>
        <w:rFonts w:cs="Times New Roman"/>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03505" cy="139700"/>
              <wp:effectExtent l="0" t="0" r="0" b="3175"/>
              <wp:wrapNone/>
              <wp:docPr id="1" name="4098"/>
              <wp:cNvGraphicFramePr/>
              <a:graphic xmlns:a="http://schemas.openxmlformats.org/drawingml/2006/main">
                <a:graphicData uri="http://schemas.microsoft.com/office/word/2010/wordprocessingShape">
                  <wps:wsp>
                    <wps:cNvSpPr>
                      <a:spLocks noChangeArrowheads="1"/>
                    </wps:cNvSpPr>
                    <wps:spPr bwMode="auto">
                      <a:xfrm>
                        <a:off x="0" y="0"/>
                        <a:ext cx="103505" cy="139700"/>
                      </a:xfrm>
                      <a:prstGeom prst="rect">
                        <a:avLst/>
                      </a:prstGeom>
                      <a:noFill/>
                      <a:ln>
                        <a:noFill/>
                      </a:ln>
                    </wps:spPr>
                    <wps:txbx>
                      <w:txbxContent>
                        <w:p w14:paraId="627F7FEE">
                          <w:pPr>
                            <w:pStyle w:val="4"/>
                            <w:rPr>
                              <w:rStyle w:val="8"/>
                              <w:rFonts w:cs="Times New Roman"/>
                            </w:rPr>
                          </w:pPr>
                        </w:p>
                      </w:txbxContent>
                    </wps:txbx>
                    <wps:bodyPr rot="0" vert="horz" wrap="none" lIns="0" tIns="0" rIns="0" bIns="0" anchor="t" anchorCtr="0" upright="1">
                      <a:spAutoFit/>
                    </wps:bodyPr>
                  </wps:wsp>
                </a:graphicData>
              </a:graphic>
            </wp:anchor>
          </w:drawing>
        </mc:Choice>
        <mc:Fallback>
          <w:pict>
            <v:rect id="4098" o:spid="_x0000_s1026" o:spt="1" style="position:absolute;left:0pt;margin-top:0pt;height:11pt;width:8.15pt;mso-position-horizontal:right;mso-position-horizontal-relative:margin;mso-wrap-style:none;z-index:251659264;mso-width-relative:page;mso-height-relative:page;" filled="f" stroked="f" coordsize="21600,21600" o:gfxdata="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5Ipl9EAAAADAQAADwAAAAAAAAABACAAAAAiAAAAZHJzL2Rvd25yZXYueG1sUEsBAhQAFAAAAAgA&#10;h07iQNumJMTzAQAA8QMAAA4AAAAAAAAAAQAgAAAAIAEAAGRycy9lMm9Eb2MueG1sUEsFBgAAAAAG&#10;AAYAWQEAAIUFAAAAAA==&#10;">
              <v:fill on="f" focussize="0,0"/>
              <v:stroke on="f"/>
              <v:imagedata o:title=""/>
              <o:lock v:ext="edit" aspectratio="f"/>
              <v:textbox inset="0mm,0mm,0mm,0mm" style="mso-fit-shape-to-text:t;">
                <w:txbxContent>
                  <w:p w14:paraId="627F7FEE">
                    <w:pPr>
                      <w:pStyle w:val="4"/>
                      <w:rPr>
                        <w:rStyle w:val="8"/>
                        <w:rFonts w:cs="Times New Roma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6731">
    <w:pPr>
      <w:jc w:val="center"/>
      <w:rPr>
        <w:rFonts w:cs="Times New Roman"/>
        <w:u w:val="single"/>
      </w:rPr>
    </w:pPr>
    <w:r>
      <w:rPr>
        <w:rFonts w:cs="Times New Roman"/>
        <w:u w:val="single"/>
      </w:rPr>
      <w:drawing>
        <wp:inline distT="0" distB="0" distL="0" distR="0">
          <wp:extent cx="222885" cy="191135"/>
          <wp:effectExtent l="0" t="0" r="5715" b="0"/>
          <wp:docPr id="4097" name="图片 3" descr="tlys"/>
          <wp:cNvGraphicFramePr/>
          <a:graphic xmlns:a="http://schemas.openxmlformats.org/drawingml/2006/main">
            <a:graphicData uri="http://schemas.openxmlformats.org/drawingml/2006/picture">
              <pic:pic xmlns:pic="http://schemas.openxmlformats.org/drawingml/2006/picture">
                <pic:nvPicPr>
                  <pic:cNvPr id="4097" name="图片 3" descr="tlys"/>
                  <pic:cNvPicPr/>
                </pic:nvPicPr>
                <pic:blipFill>
                  <a:blip r:embed="rId1" cstate="print"/>
                  <a:srcRect/>
                  <a:stretch>
                    <a:fillRect/>
                  </a:stretch>
                </pic:blipFill>
                <pic:spPr>
                  <a:xfrm>
                    <a:off x="0" y="0"/>
                    <a:ext cx="222885" cy="191135"/>
                  </a:xfrm>
                  <a:prstGeom prst="rect">
                    <a:avLst/>
                  </a:prstGeom>
                  <a:ln>
                    <a:noFill/>
                  </a:ln>
                </pic:spPr>
              </pic:pic>
            </a:graphicData>
          </a:graphic>
        </wp:inline>
      </w:drawing>
    </w:r>
    <w:r>
      <w:rPr>
        <w:rFonts w:hint="eastAsia" w:cs="宋体"/>
        <w:u w:val="single"/>
      </w:rPr>
      <w:t>铜陵有色金属集团铜冠建筑安装股份有限公司　　</w:t>
    </w:r>
    <w:r>
      <w:rPr>
        <w:rFonts w:hint="eastAsia" w:cs="宋体"/>
        <w:u w:val="single"/>
        <w:lang w:val="en-US" w:eastAsia="zh-CN"/>
      </w:rPr>
      <w:t xml:space="preserve">         </w:t>
    </w:r>
    <w:r>
      <w:rPr>
        <w:rFonts w:hint="eastAsia" w:cs="宋体"/>
        <w:u w:val="single"/>
      </w:rPr>
      <w:t xml:space="preserve">                   　招标文件</w:t>
    </w:r>
  </w:p>
  <w:p w14:paraId="4FB42E48">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78653"/>
    <w:multiLevelType w:val="singleLevel"/>
    <w:tmpl w:val="6DB7865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703F11"/>
    <w:rsid w:val="00015363"/>
    <w:rsid w:val="00051C4C"/>
    <w:rsid w:val="0016007D"/>
    <w:rsid w:val="00193F88"/>
    <w:rsid w:val="001C1698"/>
    <w:rsid w:val="00215A23"/>
    <w:rsid w:val="002950C4"/>
    <w:rsid w:val="002B7EF8"/>
    <w:rsid w:val="002C03D7"/>
    <w:rsid w:val="003F5289"/>
    <w:rsid w:val="00504C31"/>
    <w:rsid w:val="00525D1F"/>
    <w:rsid w:val="005C5CF8"/>
    <w:rsid w:val="0070210A"/>
    <w:rsid w:val="00703F11"/>
    <w:rsid w:val="00707787"/>
    <w:rsid w:val="00716BB3"/>
    <w:rsid w:val="007418C4"/>
    <w:rsid w:val="00774ADF"/>
    <w:rsid w:val="007C5259"/>
    <w:rsid w:val="008039E1"/>
    <w:rsid w:val="00806C9E"/>
    <w:rsid w:val="00881B96"/>
    <w:rsid w:val="008B149B"/>
    <w:rsid w:val="009B0C38"/>
    <w:rsid w:val="00AF26B0"/>
    <w:rsid w:val="00B16EA7"/>
    <w:rsid w:val="00BD22DF"/>
    <w:rsid w:val="00BE6546"/>
    <w:rsid w:val="00CE12A1"/>
    <w:rsid w:val="00CE24CB"/>
    <w:rsid w:val="00D656A0"/>
    <w:rsid w:val="00DA1200"/>
    <w:rsid w:val="00E15710"/>
    <w:rsid w:val="00E32DF0"/>
    <w:rsid w:val="00E930FF"/>
    <w:rsid w:val="00EE3A13"/>
    <w:rsid w:val="00F13133"/>
    <w:rsid w:val="00F31E37"/>
    <w:rsid w:val="00F51C95"/>
    <w:rsid w:val="20912CA1"/>
    <w:rsid w:val="2DB23294"/>
    <w:rsid w:val="6B2A3C58"/>
    <w:rsid w:val="727E70A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alloon Text"/>
    <w:basedOn w:val="1"/>
    <w:link w:val="13"/>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qFormat/>
    <w:uiPriority w:val="99"/>
  </w:style>
  <w:style w:type="character" w:customStyle="1" w:styleId="9">
    <w:name w:val="页眉 Char"/>
    <w:link w:val="5"/>
    <w:qFormat/>
    <w:uiPriority w:val="99"/>
    <w:rPr>
      <w:rFonts w:eastAsia="宋体"/>
      <w:sz w:val="18"/>
      <w:szCs w:val="18"/>
    </w:rPr>
  </w:style>
  <w:style w:type="character" w:customStyle="1" w:styleId="10">
    <w:name w:val="页脚 Char"/>
    <w:basedOn w:val="7"/>
    <w:link w:val="4"/>
    <w:uiPriority w:val="99"/>
    <w:rPr>
      <w:rFonts w:ascii="Calibri" w:hAnsi="Calibri" w:eastAsia="宋体" w:cs="Calibri"/>
      <w:sz w:val="18"/>
      <w:szCs w:val="18"/>
    </w:rPr>
  </w:style>
  <w:style w:type="character" w:customStyle="1" w:styleId="11">
    <w:name w:val="Header Char1"/>
    <w:basedOn w:val="7"/>
    <w:qFormat/>
    <w:uiPriority w:val="99"/>
    <w:rPr>
      <w:sz w:val="18"/>
      <w:szCs w:val="18"/>
    </w:rPr>
  </w:style>
  <w:style w:type="character" w:customStyle="1" w:styleId="12">
    <w:name w:val="页眉 Char1"/>
    <w:qFormat/>
    <w:uiPriority w:val="99"/>
    <w:rPr>
      <w:rFonts w:ascii="Calibri" w:hAnsi="Calibri" w:eastAsia="宋体" w:cs="Calibri"/>
      <w:sz w:val="18"/>
      <w:szCs w:val="18"/>
    </w:rPr>
  </w:style>
  <w:style w:type="character" w:customStyle="1" w:styleId="13">
    <w:name w:val="批注框文本 Char"/>
    <w:basedOn w:val="7"/>
    <w:link w:val="3"/>
    <w:qFormat/>
    <w:uiPriority w:val="99"/>
    <w:rPr>
      <w:rFonts w:ascii="Calibri" w:hAnsi="Calibri" w:eastAsia="宋体" w:cs="Calibri"/>
      <w:sz w:val="18"/>
      <w:szCs w:val="18"/>
    </w:rPr>
  </w:style>
  <w:style w:type="paragraph" w:customStyle="1" w:styleId="1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个人用户</Company>
  <Pages>8</Pages>
  <Words>2126</Words>
  <Characters>2401</Characters>
  <Lines>21</Lines>
  <Paragraphs>6</Paragraphs>
  <TotalTime>36</TotalTime>
  <ScaleCrop>false</ScaleCrop>
  <LinksUpToDate>false</LinksUpToDate>
  <CharactersWithSpaces>2720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2024-03-05T03:28:00Z</dcterms:created>
  <dc:creator>微软中国</dc:creator>
  <cp:lastModifiedBy>微信用户</cp:lastModifiedBy>
  <cp:lastPrinted>2020-12-17T03:00:00Z</cp:lastPrinted>
  <dcterms:modified xsi:type="dcterms:W3CDTF">2024-08-19T01:13:39Z</dcterms:modified>
  <dc:title>办公用品合格供应商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3c9b3faaaae641b2a0254b404a4fa87c_23</vt:lpwstr>
  </property>
</Properties>
</file>