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E39B4">
      <w:pPr>
        <w:spacing w:line="360" w:lineRule="auto"/>
        <w:ind w:right="-290"/>
        <w:jc w:val="center"/>
        <w:rPr>
          <w:rFonts w:ascii="黑体" w:eastAsia="黑体"/>
          <w:sz w:val="48"/>
          <w:szCs w:val="48"/>
          <w:shd w:val="clear" w:color="auto" w:fill="FFFFFF"/>
        </w:rPr>
      </w:pPr>
    </w:p>
    <w:p w14:paraId="5BEBA3A1">
      <w:pPr>
        <w:spacing w:line="360" w:lineRule="auto"/>
        <w:ind w:right="-290"/>
        <w:jc w:val="center"/>
        <w:rPr>
          <w:rFonts w:ascii="黑体" w:eastAsia="黑体"/>
          <w:sz w:val="48"/>
          <w:szCs w:val="48"/>
          <w:shd w:val="clear" w:color="auto" w:fill="FFFFFF"/>
        </w:rPr>
      </w:pPr>
    </w:p>
    <w:p w14:paraId="57400EA7">
      <w:pPr>
        <w:tabs>
          <w:tab w:val="left" w:pos="7020"/>
        </w:tabs>
        <w:spacing w:line="600" w:lineRule="exact"/>
        <w:jc w:val="center"/>
        <w:rPr>
          <w:rFonts w:cs="宋体" w:asciiTheme="majorEastAsia" w:hAnsiTheme="majorEastAsia" w:eastAsiaTheme="majorEastAsia"/>
          <w:sz w:val="36"/>
          <w:szCs w:val="36"/>
          <w:shd w:val="clear" w:color="auto" w:fill="FFFFFF"/>
        </w:rPr>
      </w:pPr>
    </w:p>
    <w:p w14:paraId="5579A00C">
      <w:pPr>
        <w:tabs>
          <w:tab w:val="left" w:pos="7020"/>
        </w:tabs>
        <w:spacing w:line="600" w:lineRule="exact"/>
        <w:jc w:val="center"/>
        <w:rPr>
          <w:rFonts w:ascii="宋体" w:hAnsi="宋体" w:eastAsia="微软雅黑" w:cs="宋体"/>
          <w:sz w:val="36"/>
          <w:szCs w:val="36"/>
          <w:shd w:val="clear" w:color="auto" w:fill="FFFFFF"/>
        </w:rPr>
      </w:pPr>
    </w:p>
    <w:p w14:paraId="4BCB80AE">
      <w:pPr>
        <w:tabs>
          <w:tab w:val="left" w:pos="7020"/>
        </w:tabs>
        <w:spacing w:line="600" w:lineRule="exact"/>
        <w:jc w:val="center"/>
        <w:rPr>
          <w:rFonts w:ascii="宋体" w:hAnsi="宋体" w:eastAsia="微软雅黑" w:cs="宋体"/>
          <w:sz w:val="36"/>
          <w:szCs w:val="36"/>
          <w:shd w:val="clear" w:color="auto" w:fill="FFFFFF"/>
        </w:rPr>
      </w:pPr>
    </w:p>
    <w:p w14:paraId="28E7A452">
      <w:pPr>
        <w:spacing w:after="200" w:line="360" w:lineRule="auto"/>
        <w:ind w:right="-290"/>
        <w:jc w:val="center"/>
        <w:rPr>
          <w:rFonts w:ascii="黑体" w:eastAsia="黑体"/>
        </w:rPr>
      </w:pPr>
    </w:p>
    <w:p w14:paraId="16C87C15">
      <w:pPr>
        <w:spacing w:beforeLines="150" w:afterLines="150"/>
        <w:jc w:val="center"/>
        <w:rPr>
          <w:rFonts w:ascii="黑体" w:eastAsia="黑体"/>
        </w:rPr>
      </w:pPr>
    </w:p>
    <w:p w14:paraId="6B841B55">
      <w:pPr>
        <w:jc w:val="center"/>
        <w:rPr>
          <w:rFonts w:ascii="黑体" w:eastAsia="黑体"/>
          <w:sz w:val="32"/>
        </w:rPr>
      </w:pPr>
      <w:r>
        <w:rPr>
          <w:rFonts w:hint="eastAsia" w:ascii="黑体" w:eastAsia="黑体"/>
          <w:sz w:val="84"/>
        </w:rPr>
        <w:t>技术要求</w:t>
      </w:r>
    </w:p>
    <w:p w14:paraId="48373A8C">
      <w:pPr>
        <w:jc w:val="center"/>
        <w:rPr>
          <w:rFonts w:ascii="黑体" w:eastAsia="黑体"/>
          <w:sz w:val="32"/>
        </w:rPr>
      </w:pPr>
    </w:p>
    <w:p w14:paraId="61138326">
      <w:pPr>
        <w:jc w:val="center"/>
        <w:rPr>
          <w:rFonts w:ascii="黑体" w:eastAsia="黑体"/>
          <w:sz w:val="32"/>
        </w:rPr>
      </w:pPr>
    </w:p>
    <w:p w14:paraId="7C3AAB71">
      <w:pPr>
        <w:jc w:val="center"/>
        <w:rPr>
          <w:rFonts w:ascii="黑体" w:eastAsia="黑体"/>
          <w:sz w:val="44"/>
        </w:rPr>
      </w:pPr>
    </w:p>
    <w:p w14:paraId="3683C01F">
      <w:pPr>
        <w:jc w:val="center"/>
        <w:rPr>
          <w:rFonts w:ascii="黑体" w:eastAsia="黑体"/>
          <w:sz w:val="44"/>
        </w:rPr>
      </w:pPr>
    </w:p>
    <w:p w14:paraId="42CAE699">
      <w:pPr>
        <w:jc w:val="center"/>
        <w:rPr>
          <w:rFonts w:ascii="黑体" w:eastAsia="黑体"/>
          <w:sz w:val="44"/>
        </w:rPr>
      </w:pPr>
    </w:p>
    <w:p w14:paraId="668D7BEA">
      <w:pPr>
        <w:jc w:val="center"/>
        <w:rPr>
          <w:rFonts w:ascii="黑体" w:eastAsia="黑体"/>
          <w:sz w:val="32"/>
        </w:rPr>
      </w:pPr>
    </w:p>
    <w:p w14:paraId="556513D0">
      <w:pPr>
        <w:jc w:val="center"/>
        <w:rPr>
          <w:rFonts w:ascii="黑体" w:eastAsia="黑体"/>
          <w:sz w:val="32"/>
        </w:rPr>
      </w:pPr>
    </w:p>
    <w:p w14:paraId="23807780">
      <w:pPr>
        <w:jc w:val="center"/>
        <w:rPr>
          <w:rFonts w:ascii="黑体" w:eastAsia="黑体"/>
        </w:rPr>
      </w:pPr>
    </w:p>
    <w:p w14:paraId="4CEA3C32">
      <w:pPr>
        <w:jc w:val="center"/>
        <w:rPr>
          <w:rFonts w:ascii="黑体" w:eastAsia="黑体"/>
        </w:rPr>
      </w:pPr>
    </w:p>
    <w:p w14:paraId="01E385DE">
      <w:pPr>
        <w:spacing w:line="360" w:lineRule="auto"/>
        <w:ind w:right="-290"/>
        <w:jc w:val="center"/>
        <w:rPr>
          <w:rFonts w:ascii="宋体" w:hAnsi="宋体" w:eastAsia="宋体" w:cs="宋体"/>
          <w:b/>
          <w:sz w:val="32"/>
        </w:rPr>
      </w:pPr>
    </w:p>
    <w:p w14:paraId="0F98ED66">
      <w:pPr>
        <w:spacing w:line="360" w:lineRule="auto"/>
        <w:ind w:right="-290"/>
        <w:jc w:val="center"/>
        <w:rPr>
          <w:rFonts w:ascii="宋体" w:hAnsi="宋体" w:eastAsia="宋体" w:cs="宋体"/>
          <w:b/>
          <w:sz w:val="32"/>
        </w:rPr>
      </w:pPr>
    </w:p>
    <w:p w14:paraId="22ADA25E">
      <w:pPr>
        <w:spacing w:line="360" w:lineRule="auto"/>
        <w:ind w:right="-290"/>
        <w:rPr>
          <w:rFonts w:ascii="宋体" w:hAnsi="宋体" w:eastAsia="宋体" w:cs="宋体"/>
          <w:b/>
          <w:sz w:val="32"/>
        </w:rPr>
      </w:pPr>
    </w:p>
    <w:p w14:paraId="75437099">
      <w:pPr>
        <w:pStyle w:val="2"/>
        <w:keepNext w:val="0"/>
        <w:keepLines w:val="0"/>
        <w:numPr>
          <w:ilvl w:val="0"/>
          <w:numId w:val="0"/>
        </w:numPr>
        <w:spacing w:before="240" w:after="240" w:line="240" w:lineRule="auto"/>
        <w:ind w:left="428" w:leftChars="200" w:hanging="8" w:hangingChars="3"/>
        <w:rPr>
          <w:rFonts w:hint="eastAsia"/>
          <w:sz w:val="28"/>
          <w:szCs w:val="28"/>
        </w:rPr>
      </w:pPr>
    </w:p>
    <w:p w14:paraId="16076869">
      <w:pPr>
        <w:pStyle w:val="2"/>
        <w:keepNext w:val="0"/>
        <w:keepLines w:val="0"/>
        <w:numPr>
          <w:ilvl w:val="0"/>
          <w:numId w:val="0"/>
        </w:numPr>
        <w:spacing w:before="240" w:after="240" w:line="240" w:lineRule="auto"/>
        <w:ind w:left="428" w:leftChars="200" w:hanging="8" w:hangingChars="3"/>
        <w:rPr>
          <w:bCs w:val="0"/>
          <w:sz w:val="28"/>
          <w:szCs w:val="28"/>
        </w:rPr>
      </w:pPr>
      <w:r>
        <w:rPr>
          <w:rFonts w:hint="eastAsia"/>
          <w:sz w:val="28"/>
          <w:szCs w:val="28"/>
        </w:rPr>
        <w:t>一、概述</w:t>
      </w:r>
    </w:p>
    <w:p w14:paraId="3C9BC188">
      <w:pPr>
        <w:spacing w:line="360" w:lineRule="auto"/>
        <w:ind w:firstLine="480" w:firstLineChars="200"/>
        <w:rPr>
          <w:rFonts w:ascii="宋体" w:hAnsi="宋体"/>
          <w:sz w:val="24"/>
        </w:rPr>
      </w:pPr>
      <w:r>
        <w:rPr>
          <w:rFonts w:hint="eastAsia" w:ascii="宋体" w:hAnsi="宋体"/>
          <w:sz w:val="24"/>
        </w:rPr>
        <w:t>本项目采购内容包括</w:t>
      </w:r>
      <w:r>
        <w:rPr>
          <w:rFonts w:hint="eastAsia" w:ascii="宋体" w:hAnsi="宋体"/>
          <w:sz w:val="24"/>
          <w:lang w:val="en-US" w:eastAsia="zh-CN"/>
        </w:rPr>
        <w:t>矿用低压控制装置</w:t>
      </w:r>
      <w:r>
        <w:rPr>
          <w:rFonts w:hint="eastAsia" w:ascii="宋体" w:hAnsi="宋体"/>
          <w:sz w:val="24"/>
        </w:rPr>
        <w:t>等。供货厂商应仔细阅读技术规格书中制定的全部规定，可提供比本技术规格书规定的更优越的设备和材料，以便用户选择。正常生产所需要的配电控制设备及元器件无论在本技术规格书中是否加以说明，均应完备地提供。低压配电一次系统图及供货范围中列出的各部件的技术数据由供货厂商加以完善。易损部件应有备件。</w:t>
      </w:r>
    </w:p>
    <w:p w14:paraId="636F8189">
      <w:pPr>
        <w:spacing w:line="360" w:lineRule="auto"/>
        <w:ind w:firstLine="480" w:firstLineChars="200"/>
        <w:rPr>
          <w:rFonts w:hint="eastAsia" w:ascii="宋体" w:hAnsi="宋体"/>
          <w:sz w:val="24"/>
        </w:rPr>
      </w:pPr>
      <w:r>
        <w:rPr>
          <w:rFonts w:hint="eastAsia" w:ascii="宋体" w:hAnsi="宋体"/>
          <w:sz w:val="24"/>
        </w:rPr>
        <w:t>供货厂商应提供免费的技术服务和人员培训。</w:t>
      </w:r>
    </w:p>
    <w:p w14:paraId="5D4801B6">
      <w:pPr>
        <w:spacing w:line="360" w:lineRule="auto"/>
        <w:ind w:firstLine="562" w:firstLineChars="200"/>
        <w:rPr>
          <w:rFonts w:ascii="宋体" w:hAnsi="宋体"/>
          <w:b/>
          <w:bCs/>
          <w:sz w:val="24"/>
          <w:szCs w:val="24"/>
        </w:rPr>
      </w:pPr>
      <w:r>
        <w:rPr>
          <w:rFonts w:hint="eastAsia"/>
          <w:b/>
          <w:bCs/>
          <w:sz w:val="28"/>
          <w:szCs w:val="28"/>
        </w:rPr>
        <w:t>二、标准和规定</w:t>
      </w:r>
    </w:p>
    <w:p w14:paraId="62448A60">
      <w:pPr>
        <w:spacing w:line="360" w:lineRule="auto"/>
        <w:ind w:firstLine="480" w:firstLineChars="200"/>
        <w:rPr>
          <w:rFonts w:ascii="宋体" w:hAnsi="宋体"/>
          <w:sz w:val="24"/>
        </w:rPr>
      </w:pPr>
      <w:r>
        <w:rPr>
          <w:rFonts w:hint="eastAsia" w:ascii="宋体" w:hAnsi="宋体"/>
          <w:sz w:val="24"/>
        </w:rPr>
        <w:t>本变电所配电及控制设备的设计、生产、检验应符合适用的最新版国家标准(GB)或在国际范围内被接受的具有不低于（不限于）下列标准的标准。</w:t>
      </w:r>
    </w:p>
    <w:p w14:paraId="3D91A6D3">
      <w:pPr>
        <w:spacing w:line="360" w:lineRule="auto"/>
        <w:ind w:firstLine="480" w:firstLineChars="200"/>
        <w:rPr>
          <w:rFonts w:ascii="宋体" w:hAnsi="宋体"/>
          <w:sz w:val="24"/>
        </w:rPr>
      </w:pPr>
      <w:r>
        <w:rPr>
          <w:rFonts w:hint="eastAsia" w:ascii="宋体" w:hAnsi="宋体"/>
          <w:sz w:val="24"/>
        </w:rPr>
        <w:t>·《煤矿安全规程》（200</w:t>
      </w:r>
      <w:r>
        <w:rPr>
          <w:rFonts w:ascii="宋体" w:hAnsi="宋体"/>
          <w:sz w:val="24"/>
        </w:rPr>
        <w:t>5</w:t>
      </w:r>
      <w:r>
        <w:rPr>
          <w:rFonts w:hint="eastAsia" w:ascii="宋体" w:hAnsi="宋体"/>
          <w:sz w:val="24"/>
        </w:rPr>
        <w:t>年版）</w:t>
      </w:r>
    </w:p>
    <w:p w14:paraId="7BF33B0C">
      <w:pPr>
        <w:spacing w:line="360" w:lineRule="auto"/>
        <w:ind w:firstLine="480" w:firstLineChars="200"/>
        <w:rPr>
          <w:rFonts w:ascii="宋体" w:hAnsi="宋体"/>
          <w:sz w:val="24"/>
        </w:rPr>
      </w:pPr>
      <w:r>
        <w:rPr>
          <w:rFonts w:hint="eastAsia" w:ascii="宋体" w:hAnsi="宋体"/>
          <w:sz w:val="24"/>
        </w:rPr>
        <w:t>·《矿用一般型电气设备》</w:t>
      </w:r>
    </w:p>
    <w:p w14:paraId="5D785517">
      <w:pPr>
        <w:spacing w:line="360" w:lineRule="auto"/>
        <w:ind w:firstLine="480" w:firstLineChars="200"/>
        <w:rPr>
          <w:rFonts w:ascii="宋体" w:hAnsi="宋体"/>
          <w:sz w:val="24"/>
        </w:rPr>
      </w:pPr>
      <w:r>
        <w:rPr>
          <w:rFonts w:hint="eastAsia" w:ascii="宋体" w:hAnsi="宋体"/>
          <w:sz w:val="24"/>
        </w:rPr>
        <w:t>·《3-110kv高压配电装置设计规范》（GB50060-92）</w:t>
      </w:r>
    </w:p>
    <w:p w14:paraId="09C83357">
      <w:pPr>
        <w:spacing w:line="360" w:lineRule="auto"/>
        <w:ind w:firstLine="480" w:firstLineChars="200"/>
        <w:rPr>
          <w:rFonts w:ascii="宋体" w:hAnsi="宋体"/>
          <w:sz w:val="24"/>
        </w:rPr>
      </w:pPr>
      <w:r>
        <w:rPr>
          <w:rFonts w:hint="eastAsia" w:ascii="宋体" w:hAnsi="宋体"/>
          <w:sz w:val="24"/>
        </w:rPr>
        <w:t>·《电力装置的继电保护和自动装置的设计规范》（GB50062-92）</w:t>
      </w:r>
    </w:p>
    <w:p w14:paraId="6F7665A9">
      <w:pPr>
        <w:spacing w:line="360" w:lineRule="auto"/>
        <w:ind w:firstLine="480" w:firstLineChars="200"/>
        <w:rPr>
          <w:rFonts w:ascii="宋体" w:hAnsi="宋体"/>
          <w:sz w:val="24"/>
        </w:rPr>
      </w:pPr>
      <w:r>
        <w:rPr>
          <w:rFonts w:hint="eastAsia" w:ascii="宋体" w:hAnsi="宋体"/>
          <w:sz w:val="24"/>
        </w:rPr>
        <w:t>·《低压配电设计规范》（GB50054-95）</w:t>
      </w:r>
    </w:p>
    <w:p w14:paraId="3653634F">
      <w:pPr>
        <w:spacing w:line="360" w:lineRule="auto"/>
        <w:ind w:firstLine="480" w:firstLineChars="200"/>
        <w:rPr>
          <w:rFonts w:ascii="宋体" w:hAnsi="宋体"/>
          <w:sz w:val="24"/>
        </w:rPr>
      </w:pPr>
      <w:r>
        <w:rPr>
          <w:rFonts w:hint="eastAsia" w:ascii="宋体" w:hAnsi="宋体"/>
          <w:sz w:val="24"/>
        </w:rPr>
        <w:t>·《工业过程测量和控制装置的电磁兼容性》（GB/T13926-92））</w:t>
      </w:r>
    </w:p>
    <w:p w14:paraId="71737874">
      <w:pPr>
        <w:spacing w:line="360" w:lineRule="auto"/>
        <w:ind w:firstLine="480" w:firstLineChars="200"/>
        <w:rPr>
          <w:rFonts w:ascii="宋体" w:hAnsi="宋体"/>
          <w:sz w:val="24"/>
        </w:rPr>
      </w:pPr>
      <w:r>
        <w:rPr>
          <w:rFonts w:hint="eastAsia" w:ascii="宋体" w:hAnsi="宋体"/>
          <w:sz w:val="24"/>
        </w:rPr>
        <w:t>·《电气设备的抗干扰特性基本测量方法》（GB4859-84）</w:t>
      </w:r>
    </w:p>
    <w:p w14:paraId="62264B1C">
      <w:pPr>
        <w:spacing w:line="360" w:lineRule="auto"/>
        <w:ind w:firstLine="480" w:firstLineChars="200"/>
        <w:rPr>
          <w:rFonts w:ascii="宋体" w:hAnsi="宋体"/>
          <w:sz w:val="24"/>
        </w:rPr>
      </w:pPr>
      <w:r>
        <w:rPr>
          <w:rFonts w:hint="eastAsia" w:ascii="宋体" w:hAnsi="宋体"/>
          <w:sz w:val="24"/>
        </w:rPr>
        <w:t>·现行国家电工委员会及行业的其它有关标准。进口电气设备遵守国际电工委员会IEC标准。</w:t>
      </w:r>
    </w:p>
    <w:p w14:paraId="451AB3AE">
      <w:pPr>
        <w:spacing w:line="360" w:lineRule="auto"/>
        <w:ind w:left="479" w:leftChars="228"/>
        <w:rPr>
          <w:rFonts w:ascii="宋体" w:hAnsi="宋体"/>
          <w:sz w:val="24"/>
        </w:rPr>
      </w:pPr>
      <w:r>
        <w:rPr>
          <w:rFonts w:hint="eastAsia" w:ascii="宋体" w:hAnsi="宋体"/>
          <w:sz w:val="24"/>
        </w:rPr>
        <w:t>·《低压成套开关设备和控制设备第一部分型式试验和型式试验成套设备》（</w:t>
      </w:r>
      <w:r>
        <w:rPr>
          <w:rFonts w:ascii="宋体" w:hAnsi="宋体"/>
          <w:sz w:val="24"/>
        </w:rPr>
        <w:t>GB7251-</w:t>
      </w:r>
      <w:r>
        <w:rPr>
          <w:rFonts w:hint="eastAsia" w:ascii="宋体" w:hAnsi="宋体"/>
          <w:sz w:val="24"/>
        </w:rPr>
        <w:t>2013</w:t>
      </w:r>
      <w:r>
        <w:rPr>
          <w:rFonts w:ascii="宋体" w:hAnsi="宋体"/>
          <w:sz w:val="24"/>
        </w:rPr>
        <w:t xml:space="preserve"> </w:t>
      </w:r>
      <w:r>
        <w:rPr>
          <w:rFonts w:hint="eastAsia" w:ascii="宋体" w:hAnsi="宋体"/>
          <w:sz w:val="24"/>
        </w:rPr>
        <w:t>）</w:t>
      </w:r>
    </w:p>
    <w:p w14:paraId="485817C6">
      <w:pPr>
        <w:spacing w:line="360" w:lineRule="auto"/>
        <w:ind w:firstLine="480" w:firstLineChars="200"/>
        <w:rPr>
          <w:rFonts w:ascii="宋体" w:hAnsi="宋体"/>
          <w:sz w:val="24"/>
        </w:rPr>
      </w:pPr>
      <w:r>
        <w:rPr>
          <w:rFonts w:hint="eastAsia" w:ascii="宋体" w:hAnsi="宋体"/>
          <w:sz w:val="24"/>
        </w:rPr>
        <w:t>·《电气装置工程盘、柜及二次回路结线施工及验收规范》（</w:t>
      </w:r>
      <w:r>
        <w:rPr>
          <w:rFonts w:ascii="宋体" w:hAnsi="宋体"/>
          <w:sz w:val="24"/>
        </w:rPr>
        <w:t>GB50171－92</w:t>
      </w:r>
      <w:r>
        <w:rPr>
          <w:rFonts w:hint="eastAsia" w:ascii="宋体" w:hAnsi="宋体"/>
          <w:sz w:val="24"/>
        </w:rPr>
        <w:t>）</w:t>
      </w:r>
    </w:p>
    <w:p w14:paraId="3776B7FC">
      <w:pPr>
        <w:spacing w:line="360" w:lineRule="auto"/>
        <w:ind w:firstLine="480" w:firstLineChars="200"/>
        <w:rPr>
          <w:rFonts w:ascii="宋体" w:hAnsi="宋体"/>
          <w:sz w:val="24"/>
        </w:rPr>
      </w:pPr>
      <w:r>
        <w:rPr>
          <w:rFonts w:hint="eastAsia" w:ascii="宋体" w:hAnsi="宋体"/>
          <w:sz w:val="24"/>
        </w:rPr>
        <w:t>·低压开关设备及控制设备辅助电器（</w:t>
      </w:r>
      <w:r>
        <w:rPr>
          <w:rFonts w:ascii="宋体" w:hAnsi="宋体"/>
          <w:sz w:val="24"/>
        </w:rPr>
        <w:t>GB/T14048(7.8)-2000</w:t>
      </w:r>
      <w:r>
        <w:rPr>
          <w:rFonts w:hint="eastAsia" w:ascii="宋体" w:hAnsi="宋体"/>
          <w:sz w:val="24"/>
        </w:rPr>
        <w:t>）</w:t>
      </w:r>
    </w:p>
    <w:p w14:paraId="5C01FD68">
      <w:pPr>
        <w:spacing w:line="360" w:lineRule="auto"/>
        <w:ind w:firstLine="480" w:firstLineChars="200"/>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低压开关设备和控制设备总则（</w:t>
      </w:r>
      <w:r>
        <w:rPr>
          <w:rFonts w:ascii="宋体" w:hAnsi="宋体"/>
          <w:sz w:val="24"/>
        </w:rPr>
        <w:t>GB/T14048.1-2000</w:t>
      </w:r>
      <w:r>
        <w:rPr>
          <w:rFonts w:hint="eastAsia" w:ascii="宋体" w:hAnsi="宋体"/>
          <w:sz w:val="24"/>
        </w:rPr>
        <w:t>）</w:t>
      </w:r>
    </w:p>
    <w:p w14:paraId="4450507B">
      <w:pPr>
        <w:spacing w:line="360" w:lineRule="auto"/>
        <w:ind w:firstLine="480" w:firstLineChars="200"/>
        <w:rPr>
          <w:rFonts w:ascii="宋体" w:hAnsi="宋体"/>
          <w:sz w:val="24"/>
        </w:rPr>
      </w:pPr>
      <w:r>
        <w:rPr>
          <w:rFonts w:hint="eastAsia" w:ascii="宋体" w:hAnsi="宋体"/>
          <w:sz w:val="24"/>
        </w:rPr>
        <w:t>生产厂家可采用高于或相当于上述中国及国际标准的各国的国家标准、规范。投标厂商所使用的标准、规范均应是投标时的有效版本。计量单位应以国际单位制（SI）表示。</w:t>
      </w:r>
    </w:p>
    <w:p w14:paraId="5E011A72">
      <w:pPr>
        <w:rPr>
          <w:rFonts w:ascii="宋体" w:hAnsi="宋体"/>
          <w:b/>
          <w:sz w:val="24"/>
        </w:rPr>
      </w:pPr>
      <w:r>
        <w:rPr>
          <w:rFonts w:hint="eastAsia" w:ascii="宋体" w:hAnsi="宋体"/>
          <w:b/>
          <w:sz w:val="24"/>
        </w:rPr>
        <w:t>三、技术要求</w:t>
      </w:r>
    </w:p>
    <w:p w14:paraId="3AC8391B">
      <w:pPr>
        <w:rPr>
          <w:rFonts w:ascii="宋体" w:hAnsi="宋体"/>
          <w:b/>
          <w:sz w:val="24"/>
        </w:rPr>
      </w:pPr>
      <w:r>
        <w:rPr>
          <w:rFonts w:hint="eastAsia" w:ascii="宋体" w:hAnsi="宋体"/>
          <w:b/>
          <w:sz w:val="24"/>
        </w:rPr>
        <w:t>1．货物需求</w:t>
      </w:r>
    </w:p>
    <w:p w14:paraId="6A935416">
      <w:pPr>
        <w:rPr>
          <w:rFonts w:ascii="宋体" w:hAnsi="宋体"/>
          <w:sz w:val="24"/>
        </w:rPr>
      </w:pPr>
      <w:r>
        <w:rPr>
          <w:rFonts w:hint="eastAsia" w:ascii="宋体" w:hAnsi="宋体"/>
          <w:sz w:val="24"/>
        </w:rPr>
        <w:t>货物具体范围表如下（另附图）：</w:t>
      </w:r>
    </w:p>
    <w:tbl>
      <w:tblPr>
        <w:tblStyle w:val="1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985"/>
        <w:gridCol w:w="850"/>
        <w:gridCol w:w="2835"/>
      </w:tblGrid>
      <w:tr w14:paraId="2BA5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EC2F17B">
            <w:pPr>
              <w:jc w:val="center"/>
              <w:rPr>
                <w:rFonts w:ascii="宋体" w:hAnsi="宋体"/>
                <w:szCs w:val="21"/>
              </w:rPr>
            </w:pPr>
            <w:r>
              <w:rPr>
                <w:rFonts w:hint="eastAsia" w:ascii="宋体" w:hAnsi="宋体"/>
                <w:szCs w:val="21"/>
              </w:rPr>
              <w:t>序号</w:t>
            </w:r>
          </w:p>
        </w:tc>
        <w:tc>
          <w:tcPr>
            <w:tcW w:w="1843" w:type="dxa"/>
            <w:shd w:val="clear" w:color="auto" w:fill="auto"/>
            <w:vAlign w:val="center"/>
          </w:tcPr>
          <w:p w14:paraId="59B97AED">
            <w:pPr>
              <w:jc w:val="center"/>
              <w:rPr>
                <w:rFonts w:ascii="宋体" w:hAnsi="宋体"/>
                <w:szCs w:val="21"/>
              </w:rPr>
            </w:pPr>
            <w:r>
              <w:rPr>
                <w:rFonts w:hint="eastAsia" w:ascii="宋体" w:hAnsi="宋体"/>
                <w:szCs w:val="21"/>
              </w:rPr>
              <w:t>设备名称</w:t>
            </w:r>
          </w:p>
        </w:tc>
        <w:tc>
          <w:tcPr>
            <w:tcW w:w="1985" w:type="dxa"/>
            <w:shd w:val="clear" w:color="auto" w:fill="auto"/>
            <w:vAlign w:val="center"/>
          </w:tcPr>
          <w:p w14:paraId="2EA4AE27">
            <w:pPr>
              <w:jc w:val="center"/>
              <w:rPr>
                <w:rFonts w:ascii="宋体" w:hAnsi="宋体"/>
                <w:szCs w:val="21"/>
              </w:rPr>
            </w:pPr>
            <w:r>
              <w:rPr>
                <w:rFonts w:hint="eastAsia" w:ascii="宋体" w:hAnsi="宋体"/>
                <w:szCs w:val="21"/>
              </w:rPr>
              <w:t>规格</w:t>
            </w:r>
          </w:p>
        </w:tc>
        <w:tc>
          <w:tcPr>
            <w:tcW w:w="850" w:type="dxa"/>
            <w:shd w:val="clear" w:color="auto" w:fill="auto"/>
            <w:vAlign w:val="center"/>
          </w:tcPr>
          <w:p w14:paraId="642A5E3B">
            <w:pPr>
              <w:jc w:val="center"/>
              <w:rPr>
                <w:rFonts w:ascii="宋体" w:hAnsi="宋体"/>
                <w:szCs w:val="21"/>
              </w:rPr>
            </w:pPr>
            <w:r>
              <w:rPr>
                <w:rFonts w:hint="eastAsia" w:ascii="宋体" w:hAnsi="宋体"/>
                <w:szCs w:val="21"/>
              </w:rPr>
              <w:t>数量</w:t>
            </w:r>
          </w:p>
        </w:tc>
        <w:tc>
          <w:tcPr>
            <w:tcW w:w="2835" w:type="dxa"/>
            <w:shd w:val="clear" w:color="auto" w:fill="auto"/>
            <w:vAlign w:val="center"/>
          </w:tcPr>
          <w:p w14:paraId="706F53F3">
            <w:pPr>
              <w:jc w:val="center"/>
              <w:rPr>
                <w:rFonts w:ascii="宋体" w:hAnsi="宋体"/>
                <w:szCs w:val="21"/>
              </w:rPr>
            </w:pPr>
            <w:r>
              <w:rPr>
                <w:rFonts w:hint="eastAsia" w:ascii="宋体" w:hAnsi="宋体"/>
                <w:szCs w:val="21"/>
              </w:rPr>
              <w:t>备注</w:t>
            </w:r>
          </w:p>
        </w:tc>
      </w:tr>
      <w:tr w14:paraId="2B97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30F999">
            <w:pPr>
              <w:jc w:val="center"/>
              <w:rPr>
                <w:rFonts w:ascii="宋体" w:hAnsi="宋体"/>
                <w:color w:val="0C0C0C" w:themeColor="text1" w:themeTint="F2"/>
                <w:szCs w:val="21"/>
              </w:rPr>
            </w:pPr>
            <w:r>
              <w:rPr>
                <w:rFonts w:hint="eastAsia" w:ascii="宋体" w:hAnsi="宋体"/>
                <w:color w:val="0C0C0C" w:themeColor="text1" w:themeTint="F2"/>
                <w:szCs w:val="21"/>
              </w:rPr>
              <w:t>2</w:t>
            </w:r>
          </w:p>
        </w:tc>
        <w:tc>
          <w:tcPr>
            <w:tcW w:w="1843" w:type="dxa"/>
            <w:shd w:val="clear" w:color="auto" w:fill="auto"/>
            <w:vAlign w:val="center"/>
          </w:tcPr>
          <w:p w14:paraId="4F8B0CC0">
            <w:pPr>
              <w:jc w:val="left"/>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lang w:val="en-US" w:eastAsia="zh-CN"/>
              </w:rPr>
              <w:t>不锈钢控制装置</w:t>
            </w:r>
          </w:p>
        </w:tc>
        <w:tc>
          <w:tcPr>
            <w:tcW w:w="1985" w:type="dxa"/>
            <w:shd w:val="clear" w:color="auto" w:fill="auto"/>
            <w:vAlign w:val="center"/>
          </w:tcPr>
          <w:p w14:paraId="0D0C8C01">
            <w:pPr>
              <w:jc w:val="left"/>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rPr>
              <w:t>400*500*200</w:t>
            </w:r>
          </w:p>
        </w:tc>
        <w:tc>
          <w:tcPr>
            <w:tcW w:w="850" w:type="dxa"/>
            <w:vAlign w:val="center"/>
          </w:tcPr>
          <w:p w14:paraId="7D689906">
            <w:pPr>
              <w:jc w:val="center"/>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lang w:val="en-US" w:eastAsia="zh-CN"/>
              </w:rPr>
              <w:t>130</w:t>
            </w:r>
          </w:p>
        </w:tc>
        <w:tc>
          <w:tcPr>
            <w:tcW w:w="2835" w:type="dxa"/>
            <w:vAlign w:val="center"/>
          </w:tcPr>
          <w:p w14:paraId="57FE4776">
            <w:pPr>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lang w:val="en-US" w:eastAsia="zh-CN"/>
              </w:rPr>
              <w:t>附图</w:t>
            </w:r>
          </w:p>
        </w:tc>
      </w:tr>
      <w:tr w14:paraId="20F7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B9C36F">
            <w:pPr>
              <w:jc w:val="center"/>
              <w:rPr>
                <w:rFonts w:hint="eastAsia" w:ascii="宋体" w:hAnsi="宋体" w:eastAsiaTheme="minorEastAsia"/>
                <w:color w:val="0C0C0C" w:themeColor="text1" w:themeTint="F2"/>
                <w:szCs w:val="21"/>
                <w:lang w:eastAsia="zh-CN"/>
              </w:rPr>
            </w:pPr>
            <w:r>
              <w:rPr>
                <w:rFonts w:hint="eastAsia" w:ascii="宋体" w:hAnsi="宋体"/>
                <w:color w:val="0C0C0C" w:themeColor="text1" w:themeTint="F2"/>
                <w:szCs w:val="21"/>
                <w:lang w:val="en-US" w:eastAsia="zh-CN"/>
              </w:rPr>
              <w:t>9</w:t>
            </w:r>
          </w:p>
        </w:tc>
        <w:tc>
          <w:tcPr>
            <w:tcW w:w="3828" w:type="dxa"/>
            <w:gridSpan w:val="2"/>
            <w:vAlign w:val="center"/>
          </w:tcPr>
          <w:p w14:paraId="11A90559">
            <w:pPr>
              <w:jc w:val="center"/>
              <w:rPr>
                <w:rFonts w:ascii="宋体" w:hAnsi="宋体"/>
                <w:color w:val="0C0C0C" w:themeColor="text1" w:themeTint="F2"/>
                <w:szCs w:val="21"/>
              </w:rPr>
            </w:pPr>
            <w:r>
              <w:rPr>
                <w:rFonts w:ascii="宋体" w:hAnsi="宋体"/>
                <w:color w:val="0C0C0C" w:themeColor="text1" w:themeTint="F2"/>
                <w:szCs w:val="21"/>
              </w:rPr>
              <w:t>合计</w:t>
            </w:r>
          </w:p>
        </w:tc>
        <w:tc>
          <w:tcPr>
            <w:tcW w:w="850" w:type="dxa"/>
            <w:vAlign w:val="center"/>
          </w:tcPr>
          <w:p w14:paraId="15F2557C">
            <w:pPr>
              <w:jc w:val="center"/>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lang w:val="en-US" w:eastAsia="zh-CN"/>
              </w:rPr>
              <w:t>130</w:t>
            </w:r>
          </w:p>
        </w:tc>
        <w:tc>
          <w:tcPr>
            <w:tcW w:w="2835" w:type="dxa"/>
            <w:vAlign w:val="center"/>
          </w:tcPr>
          <w:p w14:paraId="0C21E984">
            <w:pPr>
              <w:jc w:val="center"/>
              <w:rPr>
                <w:rFonts w:ascii="宋体" w:hAnsi="宋体"/>
                <w:color w:val="FF0000"/>
                <w:szCs w:val="21"/>
              </w:rPr>
            </w:pPr>
          </w:p>
        </w:tc>
      </w:tr>
    </w:tbl>
    <w:p w14:paraId="233EB218">
      <w:pPr>
        <w:rPr>
          <w:rFonts w:ascii="宋体" w:hAnsi="宋体"/>
          <w:b/>
          <w:sz w:val="24"/>
        </w:rPr>
      </w:pPr>
    </w:p>
    <w:p w14:paraId="68E6337F">
      <w:pPr>
        <w:spacing w:line="360" w:lineRule="auto"/>
        <w:rPr>
          <w:rFonts w:hint="eastAsia" w:ascii="宋体" w:hAnsi="宋体" w:eastAsia="宋体"/>
          <w:b/>
          <w:sz w:val="24"/>
          <w:szCs w:val="24"/>
        </w:rPr>
      </w:pPr>
      <w:r>
        <w:rPr>
          <w:rFonts w:hint="eastAsia" w:ascii="宋体" w:hAnsi="宋体" w:eastAsia="宋体"/>
          <w:b/>
          <w:sz w:val="24"/>
          <w:szCs w:val="24"/>
        </w:rPr>
        <w:t>2、使用环境条件：</w:t>
      </w:r>
    </w:p>
    <w:p w14:paraId="6218711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2.1环境条件</w:t>
      </w:r>
    </w:p>
    <w:p w14:paraId="1190B3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2.1.1 海拔高度：    小于1000m </w:t>
      </w:r>
    </w:p>
    <w:p w14:paraId="603C7EF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2.1.2 环境温度：     上限</w:t>
      </w:r>
      <w:r>
        <w:rPr>
          <w:rFonts w:ascii="宋体" w:hAnsi="宋体" w:eastAsia="宋体"/>
          <w:sz w:val="24"/>
          <w:szCs w:val="24"/>
        </w:rPr>
        <w:t>+40</w:t>
      </w:r>
      <w:r>
        <w:rPr>
          <w:rFonts w:hint="eastAsia" w:ascii="宋体" w:hAnsi="宋体" w:eastAsia="宋体"/>
          <w:sz w:val="24"/>
          <w:szCs w:val="24"/>
        </w:rPr>
        <w:t>℃，下限</w:t>
      </w:r>
      <w:r>
        <w:rPr>
          <w:rFonts w:ascii="宋体" w:hAnsi="宋体" w:eastAsia="宋体"/>
          <w:sz w:val="24"/>
          <w:szCs w:val="24"/>
        </w:rPr>
        <w:t>-</w:t>
      </w:r>
      <w:r>
        <w:rPr>
          <w:rFonts w:hint="eastAsia" w:ascii="宋体" w:hAnsi="宋体" w:eastAsia="宋体"/>
          <w:sz w:val="24"/>
          <w:szCs w:val="24"/>
        </w:rPr>
        <w:t>10℃；</w:t>
      </w:r>
    </w:p>
    <w:p w14:paraId="0790E9D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2.1.3 相对湿度：     相对湿度90%（在25°时）；</w:t>
      </w:r>
    </w:p>
    <w:p w14:paraId="628450C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2.1.4安装在井下允许有少量垂直滴水的机电硐室。</w:t>
      </w:r>
    </w:p>
    <w:p w14:paraId="411016C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2.1.5与垂直面的倾斜度不超过5°。</w:t>
      </w:r>
    </w:p>
    <w:p w14:paraId="6E153A2F">
      <w:pPr>
        <w:spacing w:line="360" w:lineRule="auto"/>
        <w:ind w:firstLine="480" w:firstLineChars="200"/>
        <w:rPr>
          <w:rFonts w:ascii="宋体" w:hAnsi="宋体" w:eastAsia="宋体"/>
          <w:sz w:val="24"/>
          <w:szCs w:val="24"/>
        </w:rPr>
      </w:pPr>
      <w:r>
        <w:rPr>
          <w:rFonts w:hint="eastAsia" w:ascii="宋体" w:hAnsi="宋体" w:eastAsia="宋体"/>
          <w:sz w:val="24"/>
          <w:szCs w:val="24"/>
        </w:rPr>
        <w:t>2.1.6在无显著震动和冲击震动的地方。</w:t>
      </w:r>
    </w:p>
    <w:p w14:paraId="7F91BF3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2.1.7在无瓦斯、煤尘爆炸危险的场所。</w:t>
      </w:r>
    </w:p>
    <w:p w14:paraId="66AEF6C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2.1.8在无破坏绝缘及腐蚀金属的气体和蒸汽的环境；</w:t>
      </w:r>
    </w:p>
    <w:p w14:paraId="5D88641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2.1.9污染等级        </w:t>
      </w:r>
      <w:r>
        <w:rPr>
          <w:rFonts w:ascii="宋体" w:hAnsi="宋体" w:eastAsia="宋体"/>
          <w:sz w:val="24"/>
          <w:szCs w:val="24"/>
        </w:rPr>
        <w:t xml:space="preserve"> </w:t>
      </w:r>
      <w:r>
        <w:rPr>
          <w:rFonts w:hint="eastAsia" w:ascii="宋体" w:hAnsi="宋体" w:eastAsia="宋体"/>
          <w:sz w:val="24"/>
          <w:szCs w:val="24"/>
        </w:rPr>
        <w:t xml:space="preserve"> 3级；</w:t>
      </w:r>
    </w:p>
    <w:p w14:paraId="249FA85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2.2 系统条件</w:t>
      </w:r>
    </w:p>
    <w:p w14:paraId="136DFC4E">
      <w:pPr>
        <w:tabs>
          <w:tab w:val="left" w:pos="3885"/>
        </w:tabs>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 xml:space="preserve">2.2.1 额定电压        </w:t>
      </w:r>
      <w:r>
        <w:rPr>
          <w:rFonts w:hint="eastAsia" w:ascii="宋体" w:hAnsi="宋体" w:eastAsia="宋体"/>
          <w:sz w:val="24"/>
          <w:szCs w:val="24"/>
          <w:lang w:val="en-US" w:eastAsia="zh-CN"/>
        </w:rPr>
        <w:t>0.4KV</w:t>
      </w:r>
    </w:p>
    <w:p w14:paraId="333D9573">
      <w:pPr>
        <w:tabs>
          <w:tab w:val="left" w:pos="3885"/>
        </w:tabs>
        <w:spacing w:line="360" w:lineRule="auto"/>
        <w:ind w:firstLine="480" w:firstLineChars="200"/>
        <w:rPr>
          <w:rFonts w:hint="eastAsia" w:ascii="宋体" w:hAnsi="宋体" w:eastAsia="宋体"/>
          <w:sz w:val="24"/>
          <w:szCs w:val="24"/>
        </w:rPr>
      </w:pPr>
      <w:r>
        <w:rPr>
          <w:rFonts w:hint="eastAsia" w:ascii="宋体" w:hAnsi="宋体" w:eastAsia="宋体"/>
          <w:sz w:val="24"/>
          <w:szCs w:val="24"/>
        </w:rPr>
        <w:t>2.2.2 额定频率          50Hz</w:t>
      </w:r>
    </w:p>
    <w:p w14:paraId="483956B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2.2.3 防护等级          IP54</w:t>
      </w:r>
    </w:p>
    <w:p w14:paraId="53DD4E40">
      <w:pPr>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.3</w:t>
      </w:r>
      <w:r>
        <w:rPr>
          <w:rFonts w:ascii="宋体" w:hAnsi="宋体" w:cs="宋体"/>
          <w:sz w:val="24"/>
          <w:lang w:val="zh-CN"/>
        </w:rPr>
        <w:t>元器件技术及安装要求</w:t>
      </w:r>
    </w:p>
    <w:p w14:paraId="3335900E">
      <w:pPr>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w:t>
      </w:r>
      <w:r>
        <w:rPr>
          <w:rFonts w:hint="eastAsia" w:ascii="宋体" w:hAnsi="宋体" w:cs="宋体"/>
          <w:sz w:val="24"/>
          <w:lang w:val="en-US" w:eastAsia="zh-CN"/>
        </w:rPr>
        <w:t>3</w:t>
      </w:r>
      <w:r>
        <w:rPr>
          <w:rFonts w:hint="eastAsia" w:ascii="宋体" w:hAnsi="宋体" w:cs="宋体"/>
          <w:sz w:val="24"/>
          <w:lang w:val="zh-CN"/>
        </w:rPr>
        <w:t>.1</w:t>
      </w:r>
      <w:r>
        <w:rPr>
          <w:rFonts w:ascii="宋体" w:hAnsi="宋体" w:cs="宋体"/>
          <w:sz w:val="24"/>
          <w:lang w:val="zh-CN"/>
        </w:rPr>
        <w:t>元器件技术要求</w:t>
      </w:r>
    </w:p>
    <w:p w14:paraId="19C1E52C">
      <w:pPr>
        <w:numPr>
          <w:ilvl w:val="0"/>
          <w:numId w:val="2"/>
        </w:numPr>
        <w:rPr>
          <w:rFonts w:ascii="宋体" w:hAnsi="宋体" w:cs="宋体"/>
          <w:sz w:val="24"/>
          <w:lang w:val="zh-CN"/>
        </w:rPr>
      </w:pPr>
      <w:r>
        <w:rPr>
          <w:rFonts w:hint="eastAsia" w:ascii="宋体" w:hAnsi="宋体" w:cs="宋体"/>
          <w:sz w:val="24"/>
          <w:lang w:val="en-US" w:eastAsia="zh-CN"/>
        </w:rPr>
        <w:t>主</w:t>
      </w:r>
      <w:r>
        <w:rPr>
          <w:rFonts w:ascii="宋体" w:hAnsi="宋体" w:cs="宋体"/>
          <w:sz w:val="24"/>
          <w:lang w:val="zh-CN"/>
        </w:rPr>
        <w:t>断路器选用塑壳断路器,具体参数规格及特性曲线能达到图纸要求。能分断和承载额定电流，并能在线路和用电设备发生过载、短路、欠电压的情况下对线路和用电设备进行可靠的保护。</w:t>
      </w:r>
    </w:p>
    <w:p w14:paraId="6E7B6B2B">
      <w:pPr>
        <w:numPr>
          <w:ilvl w:val="0"/>
          <w:numId w:val="2"/>
        </w:numPr>
        <w:rPr>
          <w:rFonts w:ascii="宋体" w:hAnsi="宋体" w:cs="宋体"/>
          <w:sz w:val="24"/>
          <w:lang w:val="zh-CN"/>
        </w:rPr>
      </w:pPr>
      <w:r>
        <w:rPr>
          <w:rFonts w:hint="eastAsia" w:ascii="宋体" w:hAnsi="宋体" w:cs="宋体"/>
          <w:sz w:val="24"/>
          <w:lang w:val="en-US" w:eastAsia="zh-CN"/>
        </w:rPr>
        <w:t>分</w:t>
      </w:r>
      <w:r>
        <w:rPr>
          <w:rFonts w:ascii="宋体" w:hAnsi="宋体" w:cs="宋体"/>
          <w:sz w:val="24"/>
          <w:lang w:val="zh-CN"/>
        </w:rPr>
        <w:t>断路器选用</w:t>
      </w:r>
      <w:r>
        <w:rPr>
          <w:rFonts w:hint="eastAsia" w:ascii="宋体" w:hAnsi="宋体" w:cs="宋体"/>
          <w:sz w:val="24"/>
          <w:lang w:val="en-US" w:eastAsia="zh-CN"/>
        </w:rPr>
        <w:t>微断</w:t>
      </w:r>
    </w:p>
    <w:p w14:paraId="1BEE5940">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3</w:t>
      </w:r>
      <w:r>
        <w:rPr>
          <w:rFonts w:ascii="宋体" w:hAnsi="宋体" w:cs="宋体"/>
          <w:sz w:val="24"/>
          <w:lang w:val="zh-CN"/>
        </w:rPr>
        <w:t>)所有同型号、同规格、同参数的断路器应能互换。所有断路器及其本体上的辅助开关，应采用完全相同的接线。</w:t>
      </w:r>
    </w:p>
    <w:p w14:paraId="1C98C2F2">
      <w:pPr>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.3.2</w:t>
      </w:r>
      <w:r>
        <w:rPr>
          <w:rFonts w:ascii="宋体" w:hAnsi="宋体" w:cs="宋体"/>
          <w:sz w:val="24"/>
          <w:lang w:val="zh-CN"/>
        </w:rPr>
        <w:t>元器件安装要求</w:t>
      </w:r>
    </w:p>
    <w:p w14:paraId="2CD22212">
      <w:pPr>
        <w:rPr>
          <w:rFonts w:ascii="宋体" w:hAnsi="宋体" w:cs="宋体"/>
          <w:sz w:val="24"/>
          <w:lang w:val="zh-CN"/>
        </w:rPr>
      </w:pPr>
      <w:r>
        <w:rPr>
          <w:rFonts w:ascii="宋体" w:hAnsi="宋体" w:cs="宋体"/>
          <w:sz w:val="24"/>
          <w:lang w:val="zh-CN"/>
        </w:rPr>
        <w:t>(1)应提供合适的机构，</w:t>
      </w:r>
      <w:r>
        <w:rPr>
          <w:rFonts w:hint="eastAsia" w:ascii="宋体" w:hAnsi="宋体" w:cs="宋体"/>
          <w:sz w:val="24"/>
          <w:lang w:val="zh-CN"/>
        </w:rPr>
        <w:t>保持</w:t>
      </w:r>
      <w:r>
        <w:rPr>
          <w:rFonts w:ascii="宋体" w:hAnsi="宋体" w:cs="宋体"/>
          <w:sz w:val="24"/>
          <w:lang w:val="zh-CN"/>
        </w:rPr>
        <w:t>适当的距离，电气间隙符合要求。</w:t>
      </w:r>
    </w:p>
    <w:p w14:paraId="4AD59505">
      <w:pPr>
        <w:rPr>
          <w:rFonts w:ascii="宋体" w:hAnsi="宋体" w:cs="宋体"/>
          <w:sz w:val="24"/>
          <w:lang w:val="zh-CN"/>
        </w:rPr>
      </w:pPr>
      <w:r>
        <w:rPr>
          <w:rFonts w:ascii="宋体" w:hAnsi="宋体" w:cs="宋体"/>
          <w:sz w:val="24"/>
          <w:lang w:val="zh-CN"/>
        </w:rPr>
        <w:t>(2)应提供适当的导轨，以便容易移动和插入可移动的断路器单元。</w:t>
      </w:r>
    </w:p>
    <w:p w14:paraId="1D51BC31">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3</w:t>
      </w:r>
      <w:r>
        <w:rPr>
          <w:rFonts w:ascii="宋体" w:hAnsi="宋体" w:cs="宋体"/>
          <w:sz w:val="24"/>
          <w:lang w:val="zh-CN"/>
        </w:rPr>
        <w:t>)所有在端子的上方，留出足够的无阻挡接线空间。导线任何的连接部分均不采用焊接方式。</w:t>
      </w:r>
    </w:p>
    <w:p w14:paraId="74585101">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4</w:t>
      </w:r>
      <w:r>
        <w:rPr>
          <w:rFonts w:ascii="宋体" w:hAnsi="宋体" w:cs="宋体"/>
          <w:sz w:val="24"/>
          <w:lang w:val="zh-CN"/>
        </w:rPr>
        <w:t>)所有电线绑扎牢固，以防止下垂和断线，或由于搬运中的掀动引起的磨损。</w:t>
      </w:r>
    </w:p>
    <w:p w14:paraId="076B8990">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5</w:t>
      </w:r>
      <w:r>
        <w:rPr>
          <w:rFonts w:ascii="宋体" w:hAnsi="宋体" w:cs="宋体"/>
          <w:sz w:val="24"/>
          <w:lang w:val="zh-CN"/>
        </w:rPr>
        <w:t>)所有单元按接线图接线，同时满足断路器</w:t>
      </w:r>
      <w:r>
        <w:rPr>
          <w:rFonts w:hint="eastAsia" w:ascii="宋体" w:hAnsi="宋体" w:cs="宋体"/>
          <w:sz w:val="24"/>
          <w:lang w:val="zh-CN"/>
        </w:rPr>
        <w:t>就地和远控要求。对短路会造成的断路器合闸或跳闸的某些回路导线，均不接在相邻端子上。</w:t>
      </w:r>
    </w:p>
    <w:p w14:paraId="3EC1B154">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6</w:t>
      </w:r>
      <w:r>
        <w:rPr>
          <w:rFonts w:ascii="宋体" w:hAnsi="宋体" w:cs="宋体"/>
          <w:sz w:val="24"/>
          <w:lang w:val="zh-CN"/>
        </w:rPr>
        <w:t>)所有二次设备元件能长期在工作电压下进行稳定工作。</w:t>
      </w:r>
    </w:p>
    <w:p w14:paraId="558F0F41">
      <w:pPr>
        <w:rPr>
          <w:rFonts w:ascii="宋体" w:hAnsi="宋体" w:cs="宋体"/>
          <w:sz w:val="24"/>
          <w:lang w:val="zh-CN"/>
        </w:rPr>
      </w:pPr>
      <w:r>
        <w:rPr>
          <w:rFonts w:hint="eastAsia" w:ascii="宋体" w:hAnsi="宋体" w:cs="宋体"/>
          <w:sz w:val="24"/>
          <w:lang w:val="en-US" w:eastAsia="zh-CN"/>
        </w:rPr>
        <w:t>3</w:t>
      </w:r>
      <w:r>
        <w:rPr>
          <w:rFonts w:ascii="宋体" w:hAnsi="宋体" w:cs="宋体"/>
          <w:sz w:val="24"/>
          <w:lang w:val="zh-CN"/>
        </w:rPr>
        <w:t>.</w:t>
      </w:r>
      <w:r>
        <w:rPr>
          <w:rFonts w:hint="eastAsia" w:ascii="宋体" w:hAnsi="宋体" w:cs="宋体"/>
          <w:sz w:val="24"/>
          <w:lang w:val="zh-CN"/>
        </w:rPr>
        <w:t>3.3</w:t>
      </w:r>
      <w:r>
        <w:rPr>
          <w:rFonts w:ascii="宋体" w:hAnsi="宋体" w:cs="宋体"/>
          <w:sz w:val="24"/>
          <w:lang w:val="zh-CN"/>
        </w:rPr>
        <w:t xml:space="preserve"> </w:t>
      </w:r>
      <w:r>
        <w:rPr>
          <w:rFonts w:hint="eastAsia" w:ascii="宋体" w:hAnsi="宋体" w:cs="宋体"/>
          <w:sz w:val="24"/>
          <w:lang w:val="zh-CN"/>
        </w:rPr>
        <w:t>结构</w:t>
      </w:r>
    </w:p>
    <w:p w14:paraId="642CFFA2">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1）必须符合关于</w:t>
      </w:r>
      <w:r>
        <w:rPr>
          <w:rFonts w:hint="eastAsia" w:ascii="宋体" w:hAnsi="宋体" w:cs="宋体"/>
          <w:sz w:val="24"/>
          <w:lang w:val="zh-CN"/>
        </w:rPr>
        <w:t>矿用一般</w:t>
      </w:r>
      <w:r>
        <w:rPr>
          <w:rFonts w:hint="eastAsia" w:ascii="宋体" w:hAnsi="宋体" w:cs="宋体"/>
          <w:sz w:val="24"/>
          <w:lang w:val="en-US" w:eastAsia="zh-CN"/>
        </w:rPr>
        <w:t>型低压配电装置</w:t>
      </w:r>
      <w:r>
        <w:rPr>
          <w:rFonts w:ascii="宋体" w:hAnsi="宋体" w:cs="宋体"/>
          <w:sz w:val="24"/>
          <w:lang w:val="zh-CN"/>
        </w:rPr>
        <w:t>通行的国际、国家标准，并且在满足ISO9000</w:t>
      </w:r>
      <w:r>
        <w:rPr>
          <w:rFonts w:hint="eastAsia" w:ascii="宋体" w:hAnsi="宋体" w:cs="宋体"/>
          <w:sz w:val="24"/>
          <w:lang w:val="zh-CN"/>
        </w:rPr>
        <w:t>标准的程序下设计、制造和测试。</w:t>
      </w:r>
    </w:p>
    <w:p w14:paraId="24715703">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2）柜体采用板框刚性结构，材料采用</w:t>
      </w:r>
      <w:r>
        <w:rPr>
          <w:rFonts w:hint="eastAsia" w:ascii="宋体" w:hAnsi="宋体" w:cs="宋体"/>
          <w:sz w:val="24"/>
          <w:lang w:val="en-US" w:eastAsia="zh-CN"/>
        </w:rPr>
        <w:t>1.5</w:t>
      </w:r>
      <w:r>
        <w:rPr>
          <w:rFonts w:ascii="宋体" w:hAnsi="宋体" w:cs="宋体"/>
          <w:sz w:val="24"/>
          <w:lang w:val="zh-CN"/>
        </w:rPr>
        <w:t>mm厚</w:t>
      </w:r>
      <w:r>
        <w:rPr>
          <w:rFonts w:hint="eastAsia" w:ascii="宋体" w:hAnsi="宋体" w:cs="宋体"/>
          <w:sz w:val="24"/>
          <w:lang w:val="en-US" w:eastAsia="zh-CN"/>
        </w:rPr>
        <w:t>304不锈钢</w:t>
      </w:r>
      <w:r>
        <w:rPr>
          <w:rFonts w:ascii="宋体" w:hAnsi="宋体" w:cs="宋体"/>
          <w:sz w:val="24"/>
          <w:lang w:val="zh-CN"/>
        </w:rPr>
        <w:t>，其框架和外壳应有足够的强度和刚度，除应满足内部元器件的安装要求外，还应能承受设备内外主电路短路时的电动力和热效应，同时也不应因设备搬运吊装，运输等原因造成变形、损坏，设备安装后不会扭曲、摇晃</w:t>
      </w:r>
      <w:bookmarkStart w:id="0" w:name="_GoBack"/>
      <w:bookmarkEnd w:id="0"/>
      <w:r>
        <w:rPr>
          <w:rFonts w:hint="eastAsia" w:ascii="宋体" w:hAnsi="宋体" w:cs="宋体"/>
          <w:sz w:val="24"/>
          <w:lang w:val="zh-CN"/>
        </w:rPr>
        <w:t>。</w:t>
      </w:r>
    </w:p>
    <w:p w14:paraId="09FD2E8D">
      <w:pPr>
        <w:rPr>
          <w:rFonts w:ascii="宋体" w:hAnsi="宋体" w:cs="宋体"/>
          <w:sz w:val="24"/>
          <w:lang w:val="zh-CN"/>
        </w:rPr>
      </w:pPr>
      <w:r>
        <w:rPr>
          <w:rFonts w:hint="eastAsia" w:ascii="宋体" w:hAnsi="宋体" w:cs="宋体"/>
          <w:sz w:val="24"/>
          <w:lang w:val="en-US" w:eastAsia="zh-CN"/>
        </w:rPr>
        <w:t>3</w:t>
      </w:r>
      <w:r>
        <w:rPr>
          <w:rFonts w:ascii="宋体" w:hAnsi="宋体" w:cs="宋体"/>
          <w:sz w:val="24"/>
          <w:lang w:val="zh-CN"/>
        </w:rPr>
        <w:t>.4试验和检查</w:t>
      </w:r>
    </w:p>
    <w:p w14:paraId="593DA7DB">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1</w:t>
      </w:r>
      <w:r>
        <w:rPr>
          <w:rFonts w:ascii="宋体" w:hAnsi="宋体" w:cs="宋体"/>
          <w:sz w:val="24"/>
          <w:lang w:val="zh-CN"/>
        </w:rPr>
        <w:t>）主要电器元件的主、辅触头的通断可靠准确；</w:t>
      </w:r>
    </w:p>
    <w:p w14:paraId="16A445F1">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2</w:t>
      </w:r>
      <w:r>
        <w:rPr>
          <w:rFonts w:ascii="宋体" w:hAnsi="宋体" w:cs="宋体"/>
          <w:sz w:val="24"/>
          <w:lang w:val="zh-CN"/>
        </w:rPr>
        <w:t>）二次回路动作可靠，保护整定值整定无误；</w:t>
      </w:r>
    </w:p>
    <w:p w14:paraId="5025CAE8">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3</w:t>
      </w:r>
      <w:r>
        <w:rPr>
          <w:rFonts w:ascii="宋体" w:hAnsi="宋体" w:cs="宋体"/>
          <w:sz w:val="24"/>
          <w:lang w:val="zh-CN"/>
        </w:rPr>
        <w:t>）绝缘电阻试验；</w:t>
      </w:r>
    </w:p>
    <w:p w14:paraId="37282F6D">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4</w:t>
      </w:r>
      <w:r>
        <w:rPr>
          <w:rFonts w:ascii="宋体" w:hAnsi="宋体" w:cs="宋体"/>
          <w:sz w:val="24"/>
          <w:lang w:val="zh-CN"/>
        </w:rPr>
        <w:t>）所有开关如断路器的机械性能试验；</w:t>
      </w:r>
    </w:p>
    <w:p w14:paraId="6C7E770A">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5</w:t>
      </w:r>
      <w:r>
        <w:rPr>
          <w:rFonts w:ascii="宋体" w:hAnsi="宋体" w:cs="宋体"/>
          <w:sz w:val="24"/>
          <w:lang w:val="zh-CN"/>
        </w:rPr>
        <w:t>）断路器的操作试验；</w:t>
      </w:r>
    </w:p>
    <w:p w14:paraId="46645C3A">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6</w:t>
      </w:r>
      <w:r>
        <w:rPr>
          <w:rFonts w:ascii="宋体" w:hAnsi="宋体" w:cs="宋体"/>
          <w:sz w:val="24"/>
          <w:lang w:val="zh-CN"/>
        </w:rPr>
        <w:t>）尺寸测量、外观检查。</w:t>
      </w:r>
    </w:p>
    <w:p w14:paraId="50C4963B">
      <w:pPr>
        <w:rPr>
          <w:rFonts w:ascii="宋体" w:hAnsi="宋体" w:cs="宋体"/>
          <w:sz w:val="24"/>
          <w:lang w:val="zh-CN"/>
        </w:rPr>
      </w:pPr>
      <w:r>
        <w:rPr>
          <w:rFonts w:ascii="宋体" w:hAnsi="宋体" w:cs="宋体"/>
          <w:sz w:val="24"/>
          <w:lang w:val="zh-CN"/>
        </w:rPr>
        <w:t>4．供货范围：</w:t>
      </w:r>
    </w:p>
    <w:p w14:paraId="4AB6A548">
      <w:pPr>
        <w:rPr>
          <w:rFonts w:ascii="宋体" w:hAnsi="宋体" w:cs="宋体"/>
          <w:sz w:val="24"/>
          <w:lang w:val="zh-CN"/>
        </w:rPr>
      </w:pPr>
      <w:r>
        <w:rPr>
          <w:rFonts w:hint="eastAsia" w:ascii="宋体" w:hAnsi="宋体" w:cs="宋体"/>
          <w:sz w:val="24"/>
          <w:lang w:val="zh-CN"/>
        </w:rPr>
        <w:t>卖人基本工作范围为货物需求表所列内容，</w:t>
      </w:r>
      <w:r>
        <w:rPr>
          <w:rFonts w:ascii="宋体" w:hAnsi="宋体" w:cs="宋体"/>
          <w:sz w:val="24"/>
          <w:lang w:val="zh-CN"/>
        </w:rPr>
        <w:t>包括</w:t>
      </w:r>
      <w:r>
        <w:rPr>
          <w:rFonts w:hint="eastAsia" w:ascii="宋体" w:hAnsi="宋体" w:cs="宋体"/>
          <w:sz w:val="24"/>
          <w:lang w:val="zh-CN"/>
        </w:rPr>
        <w:t>设备</w:t>
      </w:r>
      <w:r>
        <w:rPr>
          <w:rFonts w:ascii="宋体" w:hAnsi="宋体" w:cs="宋体"/>
          <w:sz w:val="24"/>
          <w:lang w:val="zh-CN"/>
        </w:rPr>
        <w:t>设计、制造、</w:t>
      </w:r>
      <w:r>
        <w:rPr>
          <w:rFonts w:hint="eastAsia" w:ascii="宋体" w:hAnsi="宋体" w:cs="宋体"/>
          <w:sz w:val="24"/>
          <w:lang w:val="zh-CN"/>
        </w:rPr>
        <w:t>检验、</w:t>
      </w:r>
      <w:r>
        <w:rPr>
          <w:rFonts w:ascii="宋体" w:hAnsi="宋体" w:cs="宋体"/>
          <w:sz w:val="24"/>
          <w:lang w:val="zh-CN"/>
        </w:rPr>
        <w:t>试验、涂装、包装、工艺设计</w:t>
      </w:r>
      <w:r>
        <w:rPr>
          <w:rFonts w:hint="eastAsia" w:ascii="宋体" w:hAnsi="宋体" w:cs="宋体"/>
          <w:sz w:val="24"/>
          <w:lang w:val="zh-CN"/>
        </w:rPr>
        <w:t>以及</w:t>
      </w:r>
      <w:r>
        <w:rPr>
          <w:rFonts w:ascii="宋体" w:hAnsi="宋体" w:cs="宋体"/>
          <w:sz w:val="24"/>
          <w:lang w:val="zh-CN"/>
        </w:rPr>
        <w:t>从施工到运行全过程的技术指导、人员培训</w:t>
      </w:r>
      <w:r>
        <w:rPr>
          <w:rFonts w:hint="eastAsia" w:ascii="宋体" w:hAnsi="宋体" w:cs="宋体"/>
          <w:sz w:val="24"/>
          <w:lang w:val="zh-CN"/>
        </w:rPr>
        <w:t>、</w:t>
      </w:r>
      <w:r>
        <w:rPr>
          <w:rFonts w:ascii="宋体" w:hAnsi="宋体" w:cs="宋体"/>
          <w:sz w:val="24"/>
          <w:lang w:val="zh-CN"/>
        </w:rPr>
        <w:t>质量</w:t>
      </w:r>
      <w:r>
        <w:rPr>
          <w:rFonts w:hint="eastAsia" w:ascii="宋体" w:hAnsi="宋体" w:cs="宋体"/>
          <w:sz w:val="24"/>
          <w:lang w:val="zh-CN"/>
        </w:rPr>
        <w:t>保证</w:t>
      </w:r>
      <w:r>
        <w:rPr>
          <w:rFonts w:ascii="宋体" w:hAnsi="宋体" w:cs="宋体"/>
          <w:sz w:val="24"/>
          <w:lang w:val="zh-CN"/>
        </w:rPr>
        <w:t>和</w:t>
      </w:r>
      <w:r>
        <w:rPr>
          <w:rFonts w:hint="eastAsia" w:ascii="宋体" w:hAnsi="宋体" w:cs="宋体"/>
          <w:sz w:val="24"/>
          <w:lang w:val="zh-CN"/>
        </w:rPr>
        <w:t>售后服务及其它相关服务</w:t>
      </w:r>
      <w:r>
        <w:rPr>
          <w:rFonts w:ascii="宋体" w:hAnsi="宋体" w:cs="宋体"/>
          <w:sz w:val="24"/>
          <w:lang w:val="zh-CN"/>
        </w:rPr>
        <w:t>等。</w:t>
      </w:r>
      <w:r>
        <w:rPr>
          <w:rFonts w:hint="eastAsia" w:ascii="宋体" w:hAnsi="宋体" w:cs="宋体"/>
          <w:sz w:val="24"/>
          <w:lang w:val="zh-CN"/>
        </w:rPr>
        <w:t>以下为卖方必须提供的设备材料和服务：</w:t>
      </w:r>
    </w:p>
    <w:p w14:paraId="2A4C602D">
      <w:pPr>
        <w:rPr>
          <w:rFonts w:ascii="宋体" w:hAnsi="宋体" w:cs="宋体"/>
          <w:sz w:val="24"/>
          <w:lang w:val="zh-CN"/>
        </w:rPr>
      </w:pPr>
      <w:r>
        <w:rPr>
          <w:rFonts w:ascii="宋体" w:hAnsi="宋体" w:cs="宋体"/>
          <w:sz w:val="24"/>
          <w:lang w:val="zh-CN"/>
        </w:rPr>
        <w:t>4.1  供货范围内要求的主体设备、辅助系统、</w:t>
      </w:r>
      <w:r>
        <w:rPr>
          <w:rFonts w:hint="eastAsia" w:ascii="宋体" w:hAnsi="宋体" w:cs="宋体"/>
          <w:sz w:val="24"/>
          <w:lang w:val="zh-CN"/>
        </w:rPr>
        <w:t>随机备件、</w:t>
      </w:r>
      <w:r>
        <w:rPr>
          <w:rFonts w:ascii="宋体" w:hAnsi="宋体" w:cs="宋体"/>
          <w:sz w:val="24"/>
          <w:lang w:val="zh-CN"/>
        </w:rPr>
        <w:t>专用工具等</w:t>
      </w:r>
      <w:r>
        <w:rPr>
          <w:rFonts w:hint="eastAsia" w:ascii="宋体" w:hAnsi="宋体" w:cs="宋体"/>
          <w:sz w:val="24"/>
          <w:lang w:val="zh-CN"/>
        </w:rPr>
        <w:t>的详细设计、制造、检验和试验、涂装、包装、交付；</w:t>
      </w:r>
      <w:r>
        <w:rPr>
          <w:rFonts w:ascii="宋体" w:hAnsi="宋体" w:cs="宋体"/>
          <w:sz w:val="24"/>
          <w:lang w:val="zh-CN"/>
        </w:rPr>
        <w:t xml:space="preserve"> </w:t>
      </w:r>
    </w:p>
    <w:p w14:paraId="235E8CBE">
      <w:pPr>
        <w:rPr>
          <w:rFonts w:ascii="宋体" w:hAnsi="宋体" w:cs="宋体"/>
          <w:sz w:val="24"/>
          <w:lang w:val="zh-CN"/>
        </w:rPr>
      </w:pPr>
      <w:r>
        <w:rPr>
          <w:rFonts w:ascii="宋体" w:hAnsi="宋体" w:cs="宋体"/>
          <w:sz w:val="24"/>
          <w:lang w:val="zh-CN"/>
        </w:rPr>
        <w:t xml:space="preserve">4.2  </w:t>
      </w:r>
      <w:r>
        <w:rPr>
          <w:rFonts w:hint="eastAsia" w:ascii="宋体" w:hAnsi="宋体" w:cs="宋体"/>
          <w:sz w:val="24"/>
          <w:lang w:val="zh-CN"/>
        </w:rPr>
        <w:t>相关技术资料及交付；</w:t>
      </w:r>
    </w:p>
    <w:p w14:paraId="02FBFA48">
      <w:pPr>
        <w:rPr>
          <w:rFonts w:ascii="宋体" w:hAnsi="宋体" w:cs="宋体"/>
          <w:sz w:val="24"/>
          <w:lang w:val="zh-CN"/>
        </w:rPr>
      </w:pPr>
      <w:r>
        <w:rPr>
          <w:rFonts w:ascii="宋体" w:hAnsi="宋体" w:cs="宋体"/>
          <w:sz w:val="24"/>
          <w:lang w:val="zh-CN"/>
        </w:rPr>
        <w:t xml:space="preserve">4.3  </w:t>
      </w:r>
      <w:r>
        <w:rPr>
          <w:rFonts w:hint="eastAsia" w:ascii="宋体" w:hAnsi="宋体" w:cs="宋体"/>
          <w:sz w:val="24"/>
          <w:lang w:val="zh-CN"/>
        </w:rPr>
        <w:t>培训；</w:t>
      </w:r>
    </w:p>
    <w:p w14:paraId="35C7961B">
      <w:pPr>
        <w:rPr>
          <w:rFonts w:ascii="宋体" w:hAnsi="宋体" w:cs="宋体"/>
          <w:sz w:val="24"/>
          <w:lang w:val="zh-CN"/>
        </w:rPr>
      </w:pPr>
      <w:r>
        <w:rPr>
          <w:rFonts w:ascii="宋体" w:hAnsi="宋体" w:cs="宋体"/>
          <w:sz w:val="24"/>
          <w:lang w:val="zh-CN"/>
        </w:rPr>
        <w:t xml:space="preserve">4.4  </w:t>
      </w:r>
      <w:r>
        <w:rPr>
          <w:rFonts w:hint="eastAsia" w:ascii="宋体" w:hAnsi="宋体" w:cs="宋体"/>
          <w:sz w:val="24"/>
          <w:lang w:val="zh-CN"/>
        </w:rPr>
        <w:t>技术服务；</w:t>
      </w:r>
    </w:p>
    <w:p w14:paraId="329615EB">
      <w:pPr>
        <w:rPr>
          <w:rFonts w:ascii="宋体" w:hAnsi="宋体" w:cs="宋体"/>
          <w:sz w:val="24"/>
          <w:lang w:val="zh-CN"/>
        </w:rPr>
      </w:pPr>
      <w:r>
        <w:rPr>
          <w:rFonts w:ascii="宋体" w:hAnsi="宋体" w:cs="宋体"/>
          <w:sz w:val="24"/>
          <w:lang w:val="zh-CN"/>
        </w:rPr>
        <w:t xml:space="preserve">5. </w:t>
      </w:r>
      <w:r>
        <w:rPr>
          <w:rFonts w:hint="eastAsia" w:ascii="宋体" w:hAnsi="宋体" w:cs="宋体"/>
          <w:sz w:val="24"/>
          <w:lang w:val="zh-CN"/>
        </w:rPr>
        <w:t>技术资料</w:t>
      </w:r>
    </w:p>
    <w:p w14:paraId="76D0A9D2">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1</w:t>
      </w:r>
      <w:r>
        <w:rPr>
          <w:rFonts w:ascii="宋体" w:hAnsi="宋体" w:cs="宋体"/>
          <w:sz w:val="24"/>
          <w:lang w:val="zh-CN"/>
        </w:rPr>
        <w:t>.产品交付时的图纸和资料:</w:t>
      </w:r>
    </w:p>
    <w:p w14:paraId="7D513001">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2所提供的设计图纸及资料符合技术</w:t>
      </w:r>
      <w:r>
        <w:rPr>
          <w:rFonts w:hint="eastAsia" w:ascii="宋体" w:hAnsi="宋体" w:cs="宋体"/>
          <w:sz w:val="24"/>
          <w:lang w:val="en-US" w:eastAsia="zh-CN"/>
        </w:rPr>
        <w:t>要求</w:t>
      </w:r>
      <w:r>
        <w:rPr>
          <w:rFonts w:hint="eastAsia" w:ascii="宋体" w:hAnsi="宋体" w:cs="宋体"/>
          <w:sz w:val="24"/>
          <w:lang w:val="zh-CN"/>
        </w:rPr>
        <w:t>；</w:t>
      </w:r>
    </w:p>
    <w:p w14:paraId="0CA05BB9">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3随设备提供全部出厂文件及试验报告文件；</w:t>
      </w:r>
    </w:p>
    <w:p w14:paraId="6DB5BCF7">
      <w:pPr>
        <w:rPr>
          <w:rFonts w:ascii="宋体" w:hAnsi="宋体" w:cs="宋体"/>
          <w:sz w:val="24"/>
          <w:lang w:val="zh-CN"/>
        </w:rPr>
      </w:pPr>
      <w:r>
        <w:rPr>
          <w:rFonts w:ascii="宋体" w:hAnsi="宋体" w:cs="宋体"/>
          <w:sz w:val="24"/>
          <w:lang w:val="zh-CN"/>
        </w:rPr>
        <w:t>5.</w:t>
      </w:r>
      <w:r>
        <w:rPr>
          <w:rFonts w:hint="eastAsia" w:ascii="宋体" w:hAnsi="宋体" w:cs="宋体"/>
          <w:sz w:val="24"/>
          <w:lang w:val="en-US" w:eastAsia="zh-CN"/>
        </w:rPr>
        <w:t>4</w:t>
      </w:r>
      <w:r>
        <w:rPr>
          <w:rFonts w:hint="eastAsia" w:ascii="宋体" w:hAnsi="宋体" w:cs="宋体"/>
          <w:sz w:val="24"/>
          <w:lang w:val="zh-CN"/>
        </w:rPr>
        <w:t>主要元器件合格证；</w:t>
      </w:r>
    </w:p>
    <w:p w14:paraId="592AB0F5">
      <w:pPr>
        <w:rPr>
          <w:rFonts w:hint="default" w:ascii="宋体" w:hAnsi="宋体" w:cs="宋体" w:eastAsiaTheme="minorEastAsia"/>
          <w:sz w:val="24"/>
          <w:lang w:val="en-US" w:eastAsia="zh-CN"/>
        </w:rPr>
      </w:pPr>
      <w:r>
        <w:rPr>
          <w:rFonts w:ascii="宋体" w:hAnsi="宋体" w:cs="宋体"/>
          <w:sz w:val="24"/>
          <w:lang w:val="zh-CN"/>
        </w:rPr>
        <w:t>5.</w:t>
      </w:r>
      <w:r>
        <w:rPr>
          <w:rFonts w:hint="eastAsia" w:ascii="宋体" w:hAnsi="宋体" w:cs="宋体"/>
          <w:sz w:val="24"/>
          <w:lang w:val="en-US" w:eastAsia="zh-CN"/>
        </w:rPr>
        <w:t>5</w:t>
      </w:r>
      <w:r>
        <w:rPr>
          <w:rFonts w:hint="eastAsia" w:ascii="宋体" w:hAnsi="宋体" w:cs="宋体"/>
          <w:sz w:val="24"/>
          <w:lang w:val="zh-CN"/>
        </w:rPr>
        <w:t>试验报告；矿安标志，矿用标志，矿安标志证书，矿用标志证书，整柜合格</w:t>
      </w:r>
      <w:r>
        <w:rPr>
          <w:rFonts w:hint="eastAsia" w:ascii="宋体" w:hAnsi="宋体" w:cs="宋体"/>
          <w:sz w:val="24"/>
          <w:lang w:val="en-US" w:eastAsia="zh-CN"/>
        </w:rPr>
        <w:t>证书等</w:t>
      </w:r>
    </w:p>
    <w:p w14:paraId="30F80355">
      <w:pPr>
        <w:rPr>
          <w:rFonts w:ascii="宋体" w:hAnsi="宋体" w:cs="宋体"/>
          <w:sz w:val="24"/>
          <w:lang w:val="zh-CN"/>
        </w:rPr>
      </w:pPr>
      <w:r>
        <w:rPr>
          <w:rFonts w:ascii="宋体" w:hAnsi="宋体" w:cs="宋体"/>
          <w:sz w:val="24"/>
          <w:lang w:val="zh-CN"/>
        </w:rPr>
        <w:t>5.</w:t>
      </w:r>
      <w:r>
        <w:rPr>
          <w:rFonts w:hint="eastAsia" w:ascii="宋体" w:hAnsi="宋体" w:cs="宋体"/>
          <w:sz w:val="24"/>
          <w:lang w:val="en-US" w:eastAsia="zh-CN"/>
        </w:rPr>
        <w:t>6</w:t>
      </w:r>
      <w:r>
        <w:rPr>
          <w:rFonts w:ascii="宋体" w:hAnsi="宋体" w:cs="宋体"/>
          <w:sz w:val="24"/>
          <w:lang w:val="zh-CN"/>
        </w:rPr>
        <w:t>因各种原因造成图纸、技术资料、技术文件缺少、丢失、损坏，应在接到通知后3天内免费向现场补充缺少、丢失或损坏的部分。</w:t>
      </w:r>
    </w:p>
    <w:p w14:paraId="66E9586A">
      <w:pPr>
        <w:spacing w:before="156" w:after="156"/>
        <w:rPr>
          <w:rFonts w:ascii="宋体" w:hAnsi="宋体" w:cs="宋体"/>
          <w:sz w:val="24"/>
          <w:lang w:val="zh-CN"/>
        </w:rPr>
      </w:pPr>
      <w:r>
        <w:rPr>
          <w:rFonts w:ascii="宋体" w:hAnsi="宋体" w:cs="宋体"/>
          <w:sz w:val="24"/>
          <w:lang w:val="zh-CN"/>
        </w:rPr>
        <w:t>6．</w:t>
      </w:r>
      <w:r>
        <w:rPr>
          <w:rFonts w:hint="eastAsia" w:ascii="宋体" w:hAnsi="宋体" w:cs="宋体"/>
          <w:sz w:val="24"/>
          <w:lang w:val="zh-CN"/>
        </w:rPr>
        <w:t>卖方的责任</w:t>
      </w:r>
    </w:p>
    <w:p w14:paraId="28FFD7AA">
      <w:pPr>
        <w:spacing w:before="156" w:after="156"/>
        <w:rPr>
          <w:rFonts w:ascii="宋体" w:hAnsi="宋体" w:cs="宋体"/>
          <w:sz w:val="24"/>
          <w:lang w:val="zh-CN"/>
        </w:rPr>
      </w:pPr>
      <w:r>
        <w:rPr>
          <w:rFonts w:hint="eastAsia" w:ascii="宋体" w:hAnsi="宋体" w:cs="宋体"/>
          <w:sz w:val="24"/>
          <w:lang w:val="zh-CN"/>
        </w:rPr>
        <w:t>卖方对供货范围内设计、制造、技术服务、性能考核及整套设备的系统性、完整性、先进性、可靠性、安全性负责。所供应的设备必须符合相应的国家标准。</w:t>
      </w:r>
    </w:p>
    <w:p w14:paraId="6C36D951">
      <w:pPr>
        <w:spacing w:before="156" w:after="156"/>
        <w:rPr>
          <w:rFonts w:ascii="宋体" w:hAnsi="宋体" w:cs="宋体"/>
          <w:sz w:val="24"/>
          <w:lang w:val="zh-CN"/>
        </w:rPr>
      </w:pPr>
      <w:r>
        <w:rPr>
          <w:rFonts w:ascii="宋体" w:hAnsi="宋体" w:cs="宋体"/>
          <w:sz w:val="24"/>
          <w:lang w:val="zh-CN"/>
        </w:rPr>
        <w:t>7．技术服务</w:t>
      </w:r>
    </w:p>
    <w:p w14:paraId="3528A6F5">
      <w:pPr>
        <w:ind w:firstLine="480" w:firstLineChars="200"/>
        <w:rPr>
          <w:rFonts w:ascii="宋体" w:hAnsi="宋体" w:cs="宋体"/>
          <w:sz w:val="24"/>
          <w:lang w:val="zh-CN"/>
        </w:rPr>
      </w:pPr>
      <w:r>
        <w:rPr>
          <w:rFonts w:hint="eastAsia" w:ascii="宋体" w:hAnsi="宋体" w:cs="宋体"/>
          <w:sz w:val="24"/>
          <w:lang w:val="zh-CN"/>
        </w:rPr>
        <w:t>技术服务将作为供货内容的一部分，包括负责指导安装、调试、试生产验收、培训买方技术人员和其他技术服务。</w:t>
      </w:r>
    </w:p>
    <w:p w14:paraId="30A01732">
      <w:pPr>
        <w:rPr>
          <w:rFonts w:ascii="宋体" w:hAnsi="宋体" w:cs="宋体"/>
          <w:sz w:val="24"/>
          <w:lang w:val="zh-CN"/>
        </w:rPr>
      </w:pPr>
      <w:r>
        <w:rPr>
          <w:rFonts w:ascii="宋体" w:hAnsi="宋体" w:cs="宋体"/>
          <w:sz w:val="24"/>
          <w:lang w:val="zh-CN"/>
        </w:rPr>
        <w:t xml:space="preserve">8. </w:t>
      </w:r>
      <w:r>
        <w:rPr>
          <w:rFonts w:hint="eastAsia" w:ascii="宋体" w:hAnsi="宋体" w:cs="宋体"/>
          <w:sz w:val="24"/>
          <w:lang w:val="zh-CN"/>
        </w:rPr>
        <w:t>合同特殊条款</w:t>
      </w:r>
    </w:p>
    <w:p w14:paraId="3240220B">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w:t>
      </w:r>
      <w:r>
        <w:rPr>
          <w:rFonts w:hint="eastAsia" w:ascii="宋体" w:hAnsi="宋体" w:cs="宋体"/>
          <w:sz w:val="24"/>
          <w:lang w:val="zh-CN"/>
        </w:rPr>
        <w:t xml:space="preserve"> 设备交货</w:t>
      </w:r>
      <w:r>
        <w:rPr>
          <w:rFonts w:ascii="宋体" w:hAnsi="宋体" w:cs="宋体"/>
          <w:sz w:val="24"/>
          <w:lang w:val="zh-CN"/>
        </w:rPr>
        <w:t xml:space="preserve">           </w:t>
      </w:r>
    </w:p>
    <w:p w14:paraId="6843E8B7">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1.1</w:t>
      </w:r>
      <w:r>
        <w:rPr>
          <w:rFonts w:hint="eastAsia" w:ascii="宋体" w:hAnsi="宋体" w:cs="宋体"/>
          <w:sz w:val="24"/>
          <w:lang w:val="zh-CN"/>
        </w:rPr>
        <w:t>交货方式：</w:t>
      </w:r>
    </w:p>
    <w:p w14:paraId="7EE01EAE">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1.2</w:t>
      </w:r>
      <w:r>
        <w:rPr>
          <w:rFonts w:hint="eastAsia" w:ascii="宋体" w:hAnsi="宋体" w:cs="宋体"/>
          <w:sz w:val="24"/>
          <w:lang w:val="zh-CN"/>
        </w:rPr>
        <w:t>交货期：具体交货日期待买方通知。</w:t>
      </w:r>
    </w:p>
    <w:p w14:paraId="5737C68A">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.1.3</w:t>
      </w:r>
      <w:r>
        <w:rPr>
          <w:rFonts w:hint="eastAsia" w:ascii="宋体" w:hAnsi="宋体" w:cs="宋体"/>
          <w:sz w:val="24"/>
          <w:lang w:val="zh-CN"/>
        </w:rPr>
        <w:t>卖方提供的全部设备和材料，必须按现行国家、行业、企业标准或设备图纸规定的要求进行检验，并提供产品合格证。对于由国家商检部门检验的进口配套件，须提供国家商检部门的商检合格证书。</w:t>
      </w:r>
    </w:p>
    <w:p w14:paraId="0EBB21CB">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.1.4</w:t>
      </w:r>
      <w:r>
        <w:rPr>
          <w:rFonts w:hint="eastAsia" w:ascii="宋体" w:hAnsi="宋体" w:cs="宋体"/>
          <w:sz w:val="24"/>
          <w:lang w:val="zh-CN"/>
        </w:rPr>
        <w:t>卖方应按合同，有关标准对每台设备进行所必要的检验和试验。</w:t>
      </w:r>
      <w:r>
        <w:rPr>
          <w:rFonts w:ascii="宋体" w:hAnsi="宋体" w:cs="宋体"/>
          <w:sz w:val="24"/>
          <w:lang w:val="zh-CN"/>
        </w:rPr>
        <w:t xml:space="preserve"> </w:t>
      </w:r>
      <w:r>
        <w:rPr>
          <w:rFonts w:hint="eastAsia" w:ascii="宋体" w:hAnsi="宋体" w:cs="宋体"/>
          <w:sz w:val="24"/>
          <w:lang w:val="zh-CN"/>
        </w:rPr>
        <w:t>如有必要时，卖方应负责向买方提供并出示全部图纸资料、检验用的工具装备、有关国标、部标和经认可的制造厂标准等。</w:t>
      </w:r>
    </w:p>
    <w:p w14:paraId="55E739EF">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.1.5</w:t>
      </w:r>
      <w:r>
        <w:rPr>
          <w:rFonts w:hint="eastAsia" w:ascii="宋体" w:hAnsi="宋体" w:cs="宋体"/>
          <w:sz w:val="24"/>
          <w:lang w:val="zh-CN"/>
        </w:rPr>
        <w:t>除非在合同中另有规定，否则所有的试验均为非见证试验。买方有到卖方工厂监造及验收的权利。试验结果以及合格证书应提交买方。</w:t>
      </w:r>
    </w:p>
    <w:p w14:paraId="6469ED34">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 xml:space="preserve"> </w:t>
      </w:r>
      <w:r>
        <w:rPr>
          <w:rFonts w:hint="eastAsia" w:ascii="宋体" w:hAnsi="宋体" w:cs="宋体"/>
          <w:sz w:val="24"/>
          <w:lang w:val="zh-CN"/>
        </w:rPr>
        <w:t>质量保证</w:t>
      </w:r>
    </w:p>
    <w:p w14:paraId="7ABDCF51">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.1 卖方应保证其提供的设备及其附件是全新的、未使用过的、采用的是优质材料和先进工艺，并在各方</w:t>
      </w:r>
      <w:r>
        <w:rPr>
          <w:rFonts w:hint="eastAsia" w:ascii="宋体" w:hAnsi="宋体" w:cs="宋体"/>
          <w:sz w:val="24"/>
          <w:lang w:val="zh-CN"/>
        </w:rPr>
        <w:t>面符合合同规定的质量、规格和性能。卖方应保证设备及其组件经过正确安装、正常操作和保养，在其寿命期内运行良好，由于卖方设计、材料或工艺的原因所造成的缺陷或故障，在合理的期限内卖方应免费负责修理或更换有缺陷的零部件或整机。</w:t>
      </w:r>
    </w:p>
    <w:p w14:paraId="2B932CBB">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.3 在质量保证期内，对于卖方设备的质量问题，卖方应负责免费尽快更换，并赔偿相应损失；同时，设备的质保期将延长，延长时间为设备重新投运后12</w:t>
      </w:r>
      <w:r>
        <w:rPr>
          <w:rFonts w:hint="eastAsia" w:ascii="宋体" w:hAnsi="宋体" w:cs="宋体"/>
          <w:sz w:val="24"/>
          <w:lang w:val="zh-CN"/>
        </w:rPr>
        <w:t>个月。</w:t>
      </w:r>
    </w:p>
    <w:p w14:paraId="73FBFFE0">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w:t>
      </w:r>
      <w:r>
        <w:rPr>
          <w:rFonts w:hint="eastAsia" w:ascii="宋体" w:hAnsi="宋体" w:cs="宋体"/>
          <w:sz w:val="24"/>
          <w:lang w:val="en-US" w:eastAsia="zh-CN"/>
        </w:rPr>
        <w:t>4</w:t>
      </w:r>
      <w:r>
        <w:rPr>
          <w:rFonts w:ascii="宋体" w:hAnsi="宋体" w:cs="宋体"/>
          <w:sz w:val="24"/>
          <w:lang w:val="zh-CN"/>
        </w:rPr>
        <w:t xml:space="preserve"> </w:t>
      </w:r>
      <w:r>
        <w:rPr>
          <w:rFonts w:hint="eastAsia" w:ascii="宋体" w:hAnsi="宋体" w:cs="宋体"/>
          <w:sz w:val="24"/>
          <w:lang w:val="zh-CN"/>
        </w:rPr>
        <w:t>对合同设备卖方应采用有运行经验证明正确的、成熟的技术；若采用卖方过去未采用过的新技术，应征得买方的同意。</w:t>
      </w:r>
    </w:p>
    <w:p w14:paraId="485B605D">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3</w:t>
      </w:r>
      <w:r>
        <w:rPr>
          <w:rFonts w:ascii="宋体" w:hAnsi="宋体" w:cs="宋体"/>
          <w:sz w:val="24"/>
          <w:lang w:val="zh-CN"/>
        </w:rPr>
        <w:t xml:space="preserve"> </w:t>
      </w:r>
      <w:r>
        <w:rPr>
          <w:rFonts w:hint="eastAsia" w:ascii="宋体" w:hAnsi="宋体" w:cs="宋体"/>
          <w:sz w:val="24"/>
          <w:lang w:val="zh-CN"/>
        </w:rPr>
        <w:t>运输</w:t>
      </w:r>
    </w:p>
    <w:p w14:paraId="3714CF6E">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3</w:t>
      </w:r>
      <w:r>
        <w:rPr>
          <w:rFonts w:ascii="宋体" w:hAnsi="宋体" w:cs="宋体"/>
          <w:sz w:val="24"/>
          <w:lang w:val="zh-CN"/>
        </w:rPr>
        <w:t xml:space="preserve">.1 </w:t>
      </w:r>
      <w:r>
        <w:rPr>
          <w:rFonts w:hint="eastAsia" w:ascii="宋体" w:hAnsi="宋体" w:cs="宋体"/>
          <w:sz w:val="24"/>
          <w:lang w:val="zh-CN"/>
        </w:rPr>
        <w:t>运输由卖方提供，运费及相关费用单独报价，计入卖方总价中。</w:t>
      </w:r>
    </w:p>
    <w:p w14:paraId="245AD34C">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3</w:t>
      </w:r>
      <w:r>
        <w:rPr>
          <w:rFonts w:ascii="宋体" w:hAnsi="宋体" w:cs="宋体"/>
          <w:sz w:val="24"/>
          <w:lang w:val="zh-CN"/>
        </w:rPr>
        <w:t>.2 所有部件应加以固定并有防雨措施，以防在运输过程中可能发生的损坏。</w:t>
      </w:r>
    </w:p>
    <w:p w14:paraId="77DBBC81">
      <w:pPr>
        <w:spacing w:before="156" w:after="156"/>
        <w:rPr>
          <w:rFonts w:ascii="宋体" w:hAnsi="宋体" w:cs="宋体"/>
          <w:sz w:val="24"/>
          <w:lang w:val="zh-CN"/>
        </w:rPr>
      </w:pPr>
      <w:r>
        <w:rPr>
          <w:rFonts w:ascii="宋体" w:hAnsi="宋体" w:cs="宋体"/>
          <w:sz w:val="24"/>
          <w:lang w:val="zh-CN"/>
        </w:rPr>
        <w:t>8.8.3 运送设备到买方施工现场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51D25"/>
    <w:multiLevelType w:val="singleLevel"/>
    <w:tmpl w:val="49251D25"/>
    <w:lvl w:ilvl="0" w:tentative="0">
      <w:start w:val="1"/>
      <w:numFmt w:val="decimal"/>
      <w:lvlText w:val="(%1)"/>
      <w:lvlJc w:val="left"/>
      <w:pPr>
        <w:tabs>
          <w:tab w:val="left" w:pos="312"/>
        </w:tabs>
      </w:pPr>
    </w:lvl>
  </w:abstractNum>
  <w:abstractNum w:abstractNumId="1">
    <w:nsid w:val="78757AAD"/>
    <w:multiLevelType w:val="multilevel"/>
    <w:tmpl w:val="78757AAD"/>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yMDVmMTI5MjA4NzNlYzhjNmUwYzlhZjZjZDZhMzUifQ=="/>
  </w:docVars>
  <w:rsids>
    <w:rsidRoot w:val="2FCF767D"/>
    <w:rsid w:val="00014D9F"/>
    <w:rsid w:val="00027188"/>
    <w:rsid w:val="00027374"/>
    <w:rsid w:val="00045022"/>
    <w:rsid w:val="00054772"/>
    <w:rsid w:val="00060597"/>
    <w:rsid w:val="0008189A"/>
    <w:rsid w:val="000C0DFB"/>
    <w:rsid w:val="000D085A"/>
    <w:rsid w:val="00114E79"/>
    <w:rsid w:val="00124632"/>
    <w:rsid w:val="00125D3C"/>
    <w:rsid w:val="001345DF"/>
    <w:rsid w:val="001379A0"/>
    <w:rsid w:val="00151A7C"/>
    <w:rsid w:val="00173B08"/>
    <w:rsid w:val="00175530"/>
    <w:rsid w:val="00181223"/>
    <w:rsid w:val="001843AB"/>
    <w:rsid w:val="00186344"/>
    <w:rsid w:val="00186D0C"/>
    <w:rsid w:val="0019133D"/>
    <w:rsid w:val="001973CC"/>
    <w:rsid w:val="001A6744"/>
    <w:rsid w:val="001A6ED9"/>
    <w:rsid w:val="001A7638"/>
    <w:rsid w:val="001C2BBF"/>
    <w:rsid w:val="001C3D3F"/>
    <w:rsid w:val="001D0C47"/>
    <w:rsid w:val="001D14D2"/>
    <w:rsid w:val="001E4A92"/>
    <w:rsid w:val="001E51F5"/>
    <w:rsid w:val="001F1C1E"/>
    <w:rsid w:val="002002D6"/>
    <w:rsid w:val="00201DAB"/>
    <w:rsid w:val="0021132C"/>
    <w:rsid w:val="00213596"/>
    <w:rsid w:val="00241F3B"/>
    <w:rsid w:val="00250858"/>
    <w:rsid w:val="00251FC5"/>
    <w:rsid w:val="00275203"/>
    <w:rsid w:val="00297056"/>
    <w:rsid w:val="002A23C1"/>
    <w:rsid w:val="002C0902"/>
    <w:rsid w:val="002C0C58"/>
    <w:rsid w:val="002C313B"/>
    <w:rsid w:val="002C4D30"/>
    <w:rsid w:val="00304B8B"/>
    <w:rsid w:val="00312A42"/>
    <w:rsid w:val="0031386C"/>
    <w:rsid w:val="00325A30"/>
    <w:rsid w:val="00335A93"/>
    <w:rsid w:val="00336ED7"/>
    <w:rsid w:val="00363D4C"/>
    <w:rsid w:val="00364DD0"/>
    <w:rsid w:val="0037540D"/>
    <w:rsid w:val="00381A29"/>
    <w:rsid w:val="00382265"/>
    <w:rsid w:val="003D197B"/>
    <w:rsid w:val="003D6198"/>
    <w:rsid w:val="003D7291"/>
    <w:rsid w:val="003D7294"/>
    <w:rsid w:val="003E01AD"/>
    <w:rsid w:val="003E04C7"/>
    <w:rsid w:val="003E211A"/>
    <w:rsid w:val="00406887"/>
    <w:rsid w:val="0040693A"/>
    <w:rsid w:val="004731D6"/>
    <w:rsid w:val="0049177E"/>
    <w:rsid w:val="0049705E"/>
    <w:rsid w:val="004C2110"/>
    <w:rsid w:val="004D73C5"/>
    <w:rsid w:val="004F2919"/>
    <w:rsid w:val="00503A85"/>
    <w:rsid w:val="00504FFF"/>
    <w:rsid w:val="00506546"/>
    <w:rsid w:val="00511B02"/>
    <w:rsid w:val="00521917"/>
    <w:rsid w:val="00531B2F"/>
    <w:rsid w:val="005403C0"/>
    <w:rsid w:val="00553E26"/>
    <w:rsid w:val="00573769"/>
    <w:rsid w:val="005A3791"/>
    <w:rsid w:val="005B6252"/>
    <w:rsid w:val="005B677C"/>
    <w:rsid w:val="005B6A6D"/>
    <w:rsid w:val="005D4970"/>
    <w:rsid w:val="00610E36"/>
    <w:rsid w:val="00630BB8"/>
    <w:rsid w:val="006371B2"/>
    <w:rsid w:val="00641FE6"/>
    <w:rsid w:val="00642E7E"/>
    <w:rsid w:val="00660584"/>
    <w:rsid w:val="006816BB"/>
    <w:rsid w:val="0069168B"/>
    <w:rsid w:val="00691BE6"/>
    <w:rsid w:val="006A3F43"/>
    <w:rsid w:val="006A54C4"/>
    <w:rsid w:val="006B58B5"/>
    <w:rsid w:val="006B67F5"/>
    <w:rsid w:val="006C5435"/>
    <w:rsid w:val="006C630A"/>
    <w:rsid w:val="006D6C4A"/>
    <w:rsid w:val="00727F5C"/>
    <w:rsid w:val="00736B5C"/>
    <w:rsid w:val="0074072A"/>
    <w:rsid w:val="007427A6"/>
    <w:rsid w:val="00745BAA"/>
    <w:rsid w:val="00746882"/>
    <w:rsid w:val="00784C2B"/>
    <w:rsid w:val="00785ACC"/>
    <w:rsid w:val="00796B1C"/>
    <w:rsid w:val="00825334"/>
    <w:rsid w:val="00845628"/>
    <w:rsid w:val="0085567D"/>
    <w:rsid w:val="00860751"/>
    <w:rsid w:val="0087263A"/>
    <w:rsid w:val="0087407A"/>
    <w:rsid w:val="00876C3F"/>
    <w:rsid w:val="00894423"/>
    <w:rsid w:val="008A5FB9"/>
    <w:rsid w:val="008C4224"/>
    <w:rsid w:val="008D6407"/>
    <w:rsid w:val="009104BF"/>
    <w:rsid w:val="00917228"/>
    <w:rsid w:val="00923DF5"/>
    <w:rsid w:val="00930F95"/>
    <w:rsid w:val="00940FB0"/>
    <w:rsid w:val="009717CC"/>
    <w:rsid w:val="00973C44"/>
    <w:rsid w:val="00980525"/>
    <w:rsid w:val="009942F8"/>
    <w:rsid w:val="009A3143"/>
    <w:rsid w:val="009A4827"/>
    <w:rsid w:val="009A4993"/>
    <w:rsid w:val="009F1EE2"/>
    <w:rsid w:val="00A00B94"/>
    <w:rsid w:val="00A131E9"/>
    <w:rsid w:val="00A228FF"/>
    <w:rsid w:val="00A247CF"/>
    <w:rsid w:val="00A26118"/>
    <w:rsid w:val="00A43233"/>
    <w:rsid w:val="00A43852"/>
    <w:rsid w:val="00A538B8"/>
    <w:rsid w:val="00A7275A"/>
    <w:rsid w:val="00A807C6"/>
    <w:rsid w:val="00A815F2"/>
    <w:rsid w:val="00AA46D2"/>
    <w:rsid w:val="00AC1E8B"/>
    <w:rsid w:val="00AD3D94"/>
    <w:rsid w:val="00AE38F4"/>
    <w:rsid w:val="00B01264"/>
    <w:rsid w:val="00B22715"/>
    <w:rsid w:val="00B44AD7"/>
    <w:rsid w:val="00BB67EF"/>
    <w:rsid w:val="00BC3376"/>
    <w:rsid w:val="00BD0CD8"/>
    <w:rsid w:val="00BD28EE"/>
    <w:rsid w:val="00BF3118"/>
    <w:rsid w:val="00C2129A"/>
    <w:rsid w:val="00C27E3E"/>
    <w:rsid w:val="00C3114B"/>
    <w:rsid w:val="00C411EA"/>
    <w:rsid w:val="00C63C50"/>
    <w:rsid w:val="00C7282A"/>
    <w:rsid w:val="00C86939"/>
    <w:rsid w:val="00C90654"/>
    <w:rsid w:val="00C9304F"/>
    <w:rsid w:val="00C96AD6"/>
    <w:rsid w:val="00CB7343"/>
    <w:rsid w:val="00CD0663"/>
    <w:rsid w:val="00CD0AD8"/>
    <w:rsid w:val="00CD5CE9"/>
    <w:rsid w:val="00CD658F"/>
    <w:rsid w:val="00CE03DC"/>
    <w:rsid w:val="00D165BE"/>
    <w:rsid w:val="00D3689F"/>
    <w:rsid w:val="00D40909"/>
    <w:rsid w:val="00D416C0"/>
    <w:rsid w:val="00D84A17"/>
    <w:rsid w:val="00DC4597"/>
    <w:rsid w:val="00DE67FA"/>
    <w:rsid w:val="00DF079C"/>
    <w:rsid w:val="00E11C7E"/>
    <w:rsid w:val="00E133B2"/>
    <w:rsid w:val="00E1727D"/>
    <w:rsid w:val="00E33E40"/>
    <w:rsid w:val="00E45A97"/>
    <w:rsid w:val="00E61BE9"/>
    <w:rsid w:val="00E6501A"/>
    <w:rsid w:val="00E66604"/>
    <w:rsid w:val="00E75C37"/>
    <w:rsid w:val="00E83283"/>
    <w:rsid w:val="00EA298C"/>
    <w:rsid w:val="00EB4DC4"/>
    <w:rsid w:val="00F056AD"/>
    <w:rsid w:val="00F11107"/>
    <w:rsid w:val="00F30122"/>
    <w:rsid w:val="00F30AD6"/>
    <w:rsid w:val="00F61F76"/>
    <w:rsid w:val="00F80FFA"/>
    <w:rsid w:val="00F8478D"/>
    <w:rsid w:val="00FA6566"/>
    <w:rsid w:val="00FC0C83"/>
    <w:rsid w:val="00FC38E6"/>
    <w:rsid w:val="00FE657C"/>
    <w:rsid w:val="00FE6F8C"/>
    <w:rsid w:val="00FF3DCE"/>
    <w:rsid w:val="05A10892"/>
    <w:rsid w:val="06031D1C"/>
    <w:rsid w:val="0B557644"/>
    <w:rsid w:val="13056587"/>
    <w:rsid w:val="1B030A95"/>
    <w:rsid w:val="227B1DF2"/>
    <w:rsid w:val="234B2FF8"/>
    <w:rsid w:val="24615724"/>
    <w:rsid w:val="25714A6B"/>
    <w:rsid w:val="257A6A47"/>
    <w:rsid w:val="25804163"/>
    <w:rsid w:val="25AB1FCE"/>
    <w:rsid w:val="287D393C"/>
    <w:rsid w:val="2EB61F14"/>
    <w:rsid w:val="2FCF767D"/>
    <w:rsid w:val="2FF25D3F"/>
    <w:rsid w:val="304427C0"/>
    <w:rsid w:val="37647E70"/>
    <w:rsid w:val="39125F44"/>
    <w:rsid w:val="3B83166F"/>
    <w:rsid w:val="41776948"/>
    <w:rsid w:val="432337F6"/>
    <w:rsid w:val="4404097D"/>
    <w:rsid w:val="498A6A6C"/>
    <w:rsid w:val="4B930DED"/>
    <w:rsid w:val="51E87235"/>
    <w:rsid w:val="53C76C62"/>
    <w:rsid w:val="53F80EB6"/>
    <w:rsid w:val="55D735AA"/>
    <w:rsid w:val="595B4E7C"/>
    <w:rsid w:val="5B582513"/>
    <w:rsid w:val="5E2B02FD"/>
    <w:rsid w:val="62530D16"/>
    <w:rsid w:val="64C8572D"/>
    <w:rsid w:val="673426E5"/>
    <w:rsid w:val="68395D3A"/>
    <w:rsid w:val="694675AC"/>
    <w:rsid w:val="6D511EDC"/>
    <w:rsid w:val="7A781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5"/>
    <w:autoRedefine/>
    <w:qFormat/>
    <w:uiPriority w:val="0"/>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86"/>
    <w:autoRedefine/>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87"/>
    <w:autoRedefine/>
    <w:qFormat/>
    <w:uiPriority w:val="0"/>
    <w:pPr>
      <w:keepNext/>
      <w:keepLines/>
      <w:numPr>
        <w:ilvl w:val="2"/>
        <w:numId w:val="1"/>
      </w:numPr>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88"/>
    <w:autoRedefine/>
    <w:qFormat/>
    <w:uiPriority w:val="0"/>
    <w:pPr>
      <w:keepNext/>
      <w:keepLines/>
      <w:numPr>
        <w:ilvl w:val="3"/>
        <w:numId w:val="1"/>
      </w:numPr>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90"/>
    <w:autoRedefine/>
    <w:qFormat/>
    <w:uiPriority w:val="0"/>
    <w:pPr>
      <w:keepNext/>
      <w:keepLines/>
      <w:numPr>
        <w:ilvl w:val="5"/>
        <w:numId w:val="1"/>
      </w:numPr>
      <w:spacing w:before="240" w:after="64" w:line="320" w:lineRule="auto"/>
      <w:outlineLvl w:val="5"/>
    </w:pPr>
    <w:rPr>
      <w:rFonts w:ascii="Arial" w:hAnsi="Arial" w:eastAsia="黑体" w:cs="Times New Roman"/>
      <w:b/>
      <w:bCs/>
      <w:sz w:val="24"/>
    </w:rPr>
  </w:style>
  <w:style w:type="paragraph" w:styleId="8">
    <w:name w:val="heading 7"/>
    <w:basedOn w:val="1"/>
    <w:next w:val="1"/>
    <w:link w:val="91"/>
    <w:autoRedefine/>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rPr>
  </w:style>
  <w:style w:type="paragraph" w:styleId="9">
    <w:name w:val="heading 8"/>
    <w:basedOn w:val="1"/>
    <w:next w:val="1"/>
    <w:link w:val="92"/>
    <w:autoRedefine/>
    <w:qFormat/>
    <w:uiPriority w:val="0"/>
    <w:pPr>
      <w:keepNext/>
      <w:keepLines/>
      <w:numPr>
        <w:ilvl w:val="7"/>
        <w:numId w:val="1"/>
      </w:numPr>
      <w:spacing w:before="240" w:after="64" w:line="320" w:lineRule="auto"/>
      <w:outlineLvl w:val="7"/>
    </w:pPr>
    <w:rPr>
      <w:rFonts w:ascii="Arial" w:hAnsi="Arial" w:eastAsia="黑体" w:cs="Times New Roman"/>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Arial" w:hAnsi="Arial" w:eastAsia="黑体" w:cs="Times New Roman"/>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83"/>
    <w:qFormat/>
    <w:uiPriority w:val="0"/>
    <w:pPr>
      <w:jc w:val="left"/>
    </w:pPr>
  </w:style>
  <w:style w:type="paragraph" w:styleId="12">
    <w:name w:val="Date"/>
    <w:basedOn w:val="1"/>
    <w:next w:val="1"/>
    <w:link w:val="25"/>
    <w:autoRedefine/>
    <w:qFormat/>
    <w:uiPriority w:val="0"/>
    <w:pPr>
      <w:ind w:left="100" w:leftChars="2500"/>
    </w:pPr>
  </w:style>
  <w:style w:type="paragraph" w:styleId="13">
    <w:name w:val="Balloon Text"/>
    <w:basedOn w:val="1"/>
    <w:link w:val="24"/>
    <w:autoRedefine/>
    <w:qFormat/>
    <w:uiPriority w:val="0"/>
    <w:rPr>
      <w:sz w:val="18"/>
      <w:szCs w:val="18"/>
    </w:rPr>
  </w:style>
  <w:style w:type="paragraph" w:styleId="14">
    <w:name w:val="footer"/>
    <w:basedOn w:val="1"/>
    <w:link w:val="27"/>
    <w:autoRedefine/>
    <w:qFormat/>
    <w:uiPriority w:val="0"/>
    <w:pPr>
      <w:tabs>
        <w:tab w:val="center" w:pos="4153"/>
        <w:tab w:val="right" w:pos="8306"/>
      </w:tabs>
      <w:snapToGrid w:val="0"/>
      <w:jc w:val="left"/>
    </w:pPr>
    <w:rPr>
      <w:sz w:val="18"/>
      <w:szCs w:val="18"/>
    </w:rPr>
  </w:style>
  <w:style w:type="paragraph" w:styleId="15">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1"/>
    <w:next w:val="11"/>
    <w:link w:val="84"/>
    <w:autoRedefine/>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unhideWhenUsed/>
    <w:qFormat/>
    <w:uiPriority w:val="99"/>
    <w:rPr>
      <w:color w:val="800080"/>
      <w:u w:val="single"/>
    </w:rPr>
  </w:style>
  <w:style w:type="character" w:styleId="21">
    <w:name w:val="Hyperlink"/>
    <w:basedOn w:val="19"/>
    <w:autoRedefine/>
    <w:unhideWhenUsed/>
    <w:qFormat/>
    <w:uiPriority w:val="99"/>
    <w:rPr>
      <w:color w:val="0000FF"/>
      <w:u w:val="single"/>
    </w:rPr>
  </w:style>
  <w:style w:type="character" w:styleId="22">
    <w:name w:val="annotation reference"/>
    <w:basedOn w:val="19"/>
    <w:autoRedefine/>
    <w:qFormat/>
    <w:uiPriority w:val="0"/>
    <w:rPr>
      <w:sz w:val="21"/>
      <w:szCs w:val="21"/>
    </w:rPr>
  </w:style>
  <w:style w:type="paragraph" w:customStyle="1" w:styleId="23">
    <w:name w:val="17"/>
    <w:basedOn w:val="1"/>
    <w:autoRedefine/>
    <w:qFormat/>
    <w:uiPriority w:val="0"/>
    <w:pPr>
      <w:widowControl/>
      <w:snapToGrid w:val="0"/>
      <w:spacing w:before="100" w:beforeAutospacing="1" w:after="100" w:afterAutospacing="1"/>
    </w:pPr>
    <w:rPr>
      <w:kern w:val="0"/>
      <w:szCs w:val="20"/>
    </w:rPr>
  </w:style>
  <w:style w:type="character" w:customStyle="1" w:styleId="24">
    <w:name w:val="批注框文本 Char"/>
    <w:basedOn w:val="19"/>
    <w:link w:val="13"/>
    <w:autoRedefine/>
    <w:qFormat/>
    <w:uiPriority w:val="0"/>
    <w:rPr>
      <w:kern w:val="2"/>
      <w:sz w:val="18"/>
      <w:szCs w:val="18"/>
    </w:rPr>
  </w:style>
  <w:style w:type="character" w:customStyle="1" w:styleId="25">
    <w:name w:val="日期 Char"/>
    <w:basedOn w:val="19"/>
    <w:link w:val="12"/>
    <w:autoRedefine/>
    <w:qFormat/>
    <w:uiPriority w:val="0"/>
    <w:rPr>
      <w:kern w:val="2"/>
      <w:sz w:val="21"/>
      <w:szCs w:val="24"/>
    </w:rPr>
  </w:style>
  <w:style w:type="character" w:customStyle="1" w:styleId="26">
    <w:name w:val="页眉 Char"/>
    <w:basedOn w:val="19"/>
    <w:link w:val="15"/>
    <w:autoRedefine/>
    <w:qFormat/>
    <w:uiPriority w:val="0"/>
    <w:rPr>
      <w:kern w:val="2"/>
      <w:sz w:val="18"/>
      <w:szCs w:val="18"/>
    </w:rPr>
  </w:style>
  <w:style w:type="character" w:customStyle="1" w:styleId="27">
    <w:name w:val="页脚 Char"/>
    <w:basedOn w:val="19"/>
    <w:link w:val="14"/>
    <w:autoRedefine/>
    <w:qFormat/>
    <w:uiPriority w:val="0"/>
    <w:rPr>
      <w:kern w:val="2"/>
      <w:sz w:val="18"/>
      <w:szCs w:val="18"/>
    </w:rPr>
  </w:style>
  <w:style w:type="paragraph" w:customStyle="1" w:styleId="2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
    <w:name w:val="font6"/>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7"/>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3">
    <w:name w:val="xl71"/>
    <w:basedOn w:val="1"/>
    <w:autoRedefine/>
    <w:qFormat/>
    <w:uiPriority w:val="0"/>
    <w:pPr>
      <w:widowControl/>
      <w:spacing w:before="100" w:beforeAutospacing="1" w:after="100" w:afterAutospacing="1"/>
      <w:jc w:val="left"/>
      <w:textAlignment w:val="center"/>
    </w:pPr>
    <w:rPr>
      <w:rFonts w:ascii="宋体" w:hAnsi="宋体" w:eastAsia="宋体" w:cs="宋体"/>
      <w:kern w:val="0"/>
      <w:sz w:val="24"/>
    </w:rPr>
  </w:style>
  <w:style w:type="paragraph" w:customStyle="1" w:styleId="34">
    <w:name w:val="xl72"/>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5">
    <w:name w:val="xl7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74"/>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7">
    <w:name w:val="xl75"/>
    <w:basedOn w:val="1"/>
    <w:autoRedefine/>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39">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0">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1">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2">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2"/>
      <w:szCs w:val="22"/>
    </w:rPr>
  </w:style>
  <w:style w:type="paragraph" w:customStyle="1" w:styleId="5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1">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eastAsia="宋体" w:cs="宋体"/>
      <w:kern w:val="0"/>
      <w:sz w:val="22"/>
      <w:szCs w:val="22"/>
    </w:rPr>
  </w:style>
  <w:style w:type="paragraph" w:customStyle="1" w:styleId="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53">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FF0000"/>
      <w:kern w:val="0"/>
      <w:sz w:val="22"/>
      <w:szCs w:val="22"/>
    </w:rPr>
  </w:style>
  <w:style w:type="paragraph" w:customStyle="1" w:styleId="5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6">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7">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59">
    <w:name w:val="xl97"/>
    <w:basedOn w:val="1"/>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6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64">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5">
    <w:name w:val="xl103"/>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6">
    <w:name w:val="xl10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7">
    <w:name w:val="xl105"/>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7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71">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72">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73">
    <w:name w:val="xl111"/>
    <w:basedOn w:val="1"/>
    <w:autoRedefine/>
    <w:qFormat/>
    <w:uiPriority w:val="0"/>
    <w:pPr>
      <w:widowControl/>
      <w:spacing w:before="100" w:beforeAutospacing="1" w:after="100" w:afterAutospacing="1"/>
      <w:jc w:val="center"/>
    </w:pPr>
    <w:rPr>
      <w:rFonts w:ascii="宋体" w:hAnsi="宋体" w:eastAsia="宋体" w:cs="宋体"/>
      <w:kern w:val="0"/>
      <w:sz w:val="22"/>
      <w:szCs w:val="22"/>
    </w:rPr>
  </w:style>
  <w:style w:type="paragraph" w:customStyle="1" w:styleId="74">
    <w:name w:val="xl11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75">
    <w:name w:val="xl11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76">
    <w:name w:val="xl11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77">
    <w:name w:val="xl115"/>
    <w:basedOn w:val="1"/>
    <w:qFormat/>
    <w:uiPriority w:val="0"/>
    <w:pPr>
      <w:widowControl/>
      <w:spacing w:before="100" w:beforeAutospacing="1" w:after="100" w:afterAutospacing="1"/>
      <w:jc w:val="right"/>
    </w:pPr>
    <w:rPr>
      <w:rFonts w:ascii="宋体" w:hAnsi="宋体" w:eastAsia="宋体" w:cs="宋体"/>
      <w:kern w:val="0"/>
      <w:sz w:val="22"/>
      <w:szCs w:val="22"/>
    </w:rPr>
  </w:style>
  <w:style w:type="paragraph" w:customStyle="1" w:styleId="78">
    <w:name w:val="xl116"/>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kern w:val="0"/>
      <w:sz w:val="30"/>
      <w:szCs w:val="30"/>
    </w:rPr>
  </w:style>
  <w:style w:type="paragraph" w:customStyle="1" w:styleId="7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8"/>
      <w:szCs w:val="28"/>
    </w:rPr>
  </w:style>
  <w:style w:type="paragraph" w:customStyle="1" w:styleId="80">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8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82">
    <w:name w:val="xl120"/>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character" w:customStyle="1" w:styleId="83">
    <w:name w:val="批注文字 Char"/>
    <w:basedOn w:val="19"/>
    <w:link w:val="11"/>
    <w:autoRedefine/>
    <w:qFormat/>
    <w:uiPriority w:val="0"/>
    <w:rPr>
      <w:kern w:val="2"/>
      <w:sz w:val="21"/>
      <w:szCs w:val="24"/>
    </w:rPr>
  </w:style>
  <w:style w:type="character" w:customStyle="1" w:styleId="84">
    <w:name w:val="批注主题 Char"/>
    <w:basedOn w:val="83"/>
    <w:link w:val="16"/>
    <w:qFormat/>
    <w:uiPriority w:val="0"/>
    <w:rPr>
      <w:b/>
      <w:bCs/>
      <w:kern w:val="2"/>
      <w:sz w:val="21"/>
      <w:szCs w:val="24"/>
    </w:rPr>
  </w:style>
  <w:style w:type="character" w:customStyle="1" w:styleId="85">
    <w:name w:val="标题 1 Char"/>
    <w:basedOn w:val="19"/>
    <w:link w:val="2"/>
    <w:autoRedefine/>
    <w:qFormat/>
    <w:uiPriority w:val="0"/>
    <w:rPr>
      <w:rFonts w:ascii="Times New Roman" w:hAnsi="Times New Roman" w:eastAsia="宋体" w:cs="Times New Roman"/>
      <w:b/>
      <w:bCs/>
      <w:kern w:val="44"/>
      <w:sz w:val="44"/>
      <w:szCs w:val="44"/>
    </w:rPr>
  </w:style>
  <w:style w:type="character" w:customStyle="1" w:styleId="86">
    <w:name w:val="标题 2 Char"/>
    <w:basedOn w:val="19"/>
    <w:link w:val="3"/>
    <w:autoRedefine/>
    <w:qFormat/>
    <w:uiPriority w:val="0"/>
    <w:rPr>
      <w:rFonts w:ascii="Arial" w:hAnsi="Arial" w:eastAsia="黑体" w:cs="Times New Roman"/>
      <w:b/>
      <w:bCs/>
      <w:kern w:val="2"/>
      <w:sz w:val="32"/>
      <w:szCs w:val="32"/>
    </w:rPr>
  </w:style>
  <w:style w:type="character" w:customStyle="1" w:styleId="87">
    <w:name w:val="标题 3 Char"/>
    <w:basedOn w:val="19"/>
    <w:link w:val="4"/>
    <w:autoRedefine/>
    <w:qFormat/>
    <w:uiPriority w:val="0"/>
    <w:rPr>
      <w:rFonts w:ascii="Times New Roman" w:hAnsi="Times New Roman" w:eastAsia="宋体" w:cs="Times New Roman"/>
      <w:b/>
      <w:bCs/>
      <w:kern w:val="2"/>
      <w:sz w:val="32"/>
      <w:szCs w:val="32"/>
    </w:rPr>
  </w:style>
  <w:style w:type="character" w:customStyle="1" w:styleId="88">
    <w:name w:val="标题 4 Char"/>
    <w:basedOn w:val="19"/>
    <w:link w:val="5"/>
    <w:autoRedefine/>
    <w:qFormat/>
    <w:uiPriority w:val="0"/>
    <w:rPr>
      <w:rFonts w:ascii="Arial" w:hAnsi="Arial" w:eastAsia="黑体" w:cs="Times New Roman"/>
      <w:b/>
      <w:bCs/>
      <w:kern w:val="2"/>
      <w:sz w:val="28"/>
      <w:szCs w:val="28"/>
    </w:rPr>
  </w:style>
  <w:style w:type="character" w:customStyle="1" w:styleId="89">
    <w:name w:val="标题 5 Char"/>
    <w:basedOn w:val="19"/>
    <w:link w:val="6"/>
    <w:autoRedefine/>
    <w:qFormat/>
    <w:uiPriority w:val="0"/>
    <w:rPr>
      <w:rFonts w:ascii="Times New Roman" w:hAnsi="Times New Roman" w:eastAsia="宋体" w:cs="Times New Roman"/>
      <w:b/>
      <w:bCs/>
      <w:kern w:val="2"/>
      <w:sz w:val="28"/>
      <w:szCs w:val="28"/>
    </w:rPr>
  </w:style>
  <w:style w:type="character" w:customStyle="1" w:styleId="90">
    <w:name w:val="标题 6 Char"/>
    <w:basedOn w:val="19"/>
    <w:link w:val="7"/>
    <w:autoRedefine/>
    <w:qFormat/>
    <w:uiPriority w:val="0"/>
    <w:rPr>
      <w:rFonts w:ascii="Arial" w:hAnsi="Arial" w:eastAsia="黑体" w:cs="Times New Roman"/>
      <w:b/>
      <w:bCs/>
      <w:kern w:val="2"/>
      <w:sz w:val="24"/>
      <w:szCs w:val="24"/>
    </w:rPr>
  </w:style>
  <w:style w:type="character" w:customStyle="1" w:styleId="91">
    <w:name w:val="标题 7 Char"/>
    <w:basedOn w:val="19"/>
    <w:link w:val="8"/>
    <w:qFormat/>
    <w:uiPriority w:val="0"/>
    <w:rPr>
      <w:rFonts w:ascii="Times New Roman" w:hAnsi="Times New Roman" w:eastAsia="宋体" w:cs="Times New Roman"/>
      <w:b/>
      <w:bCs/>
      <w:kern w:val="2"/>
      <w:sz w:val="24"/>
      <w:szCs w:val="24"/>
    </w:rPr>
  </w:style>
  <w:style w:type="character" w:customStyle="1" w:styleId="92">
    <w:name w:val="标题 8 Char"/>
    <w:basedOn w:val="19"/>
    <w:link w:val="9"/>
    <w:autoRedefine/>
    <w:qFormat/>
    <w:uiPriority w:val="0"/>
    <w:rPr>
      <w:rFonts w:ascii="Arial" w:hAnsi="Arial" w:eastAsia="黑体" w:cs="Times New Roman"/>
      <w:kern w:val="2"/>
      <w:sz w:val="24"/>
      <w:szCs w:val="24"/>
    </w:rPr>
  </w:style>
  <w:style w:type="character" w:customStyle="1" w:styleId="93">
    <w:name w:val="标题 9 Char"/>
    <w:basedOn w:val="19"/>
    <w:link w:val="10"/>
    <w:autoRedefine/>
    <w:qFormat/>
    <w:uiPriority w:val="0"/>
    <w:rPr>
      <w:rFonts w:ascii="Arial" w:hAnsi="Arial" w:eastAsia="黑体" w:cs="Times New Roman"/>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2614</Words>
  <Characters>2928</Characters>
  <Lines>39</Lines>
  <Paragraphs>11</Paragraphs>
  <TotalTime>5</TotalTime>
  <ScaleCrop>false</ScaleCrop>
  <LinksUpToDate>false</LinksUpToDate>
  <CharactersWithSpaces>3023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2018-07-31T05:41:00Z</dcterms:created>
  <dc:creator>谢强</dc:creator>
  <cp:lastModifiedBy>rjs</cp:lastModifiedBy>
  <dcterms:modified xsi:type="dcterms:W3CDTF">2024-12-04T03:08:59Z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85B10BDDBE9C435FAE672EACAA3A89D2_12</vt:lpwstr>
  </property>
</Properties>
</file>